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20C3F" w14:textId="77777777" w:rsidR="0098173D" w:rsidRDefault="0098173D"/>
    <w:p w14:paraId="1D1BABC6" w14:textId="77777777" w:rsidR="0078320E" w:rsidRDefault="0078320E"/>
    <w:p w14:paraId="33C1190A" w14:textId="77777777" w:rsidR="0078320E" w:rsidRDefault="0078320E"/>
    <w:p w14:paraId="68DF322A" w14:textId="77777777" w:rsidR="0078320E" w:rsidRDefault="0078320E"/>
    <w:p w14:paraId="361E3E95" w14:textId="77777777" w:rsidR="0078320E" w:rsidRDefault="0078320E"/>
    <w:p w14:paraId="4165D733" w14:textId="77777777" w:rsidR="0078320E" w:rsidRDefault="0078320E"/>
    <w:p w14:paraId="6DB7FF68" w14:textId="77777777" w:rsidR="0078320E" w:rsidRPr="0078320E" w:rsidRDefault="0078320E">
      <w:pPr>
        <w:rPr>
          <w:rFonts w:ascii="Times New Roman" w:hAnsi="Times New Roman" w:cs="Times New Roman"/>
          <w:sz w:val="24"/>
          <w:szCs w:val="24"/>
        </w:rPr>
      </w:pPr>
    </w:p>
    <w:p w14:paraId="6B7C2632" w14:textId="77777777" w:rsidR="0078320E" w:rsidRPr="0078320E" w:rsidRDefault="0078320E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5F89C958" w14:textId="7E697C20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 xml:space="preserve">PLAN RADA </w:t>
      </w:r>
    </w:p>
    <w:p w14:paraId="3A4BEFF4" w14:textId="51A8F42A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LOKALNE AK</w:t>
      </w:r>
      <w:r w:rsidR="00664693">
        <w:rPr>
          <w:rFonts w:ascii="Times New Roman" w:hAnsi="Times New Roman" w:cs="Times New Roman"/>
          <w:b/>
          <w:bCs/>
          <w:sz w:val="36"/>
          <w:szCs w:val="36"/>
        </w:rPr>
        <w:t>C</w:t>
      </w:r>
      <w:r w:rsidRPr="0078320E">
        <w:rPr>
          <w:rFonts w:ascii="Times New Roman" w:hAnsi="Times New Roman" w:cs="Times New Roman"/>
          <w:b/>
          <w:bCs/>
          <w:sz w:val="36"/>
          <w:szCs w:val="36"/>
        </w:rPr>
        <w:t>IJSKE GRUPE  VUKA-DUNAV</w:t>
      </w:r>
    </w:p>
    <w:p w14:paraId="246952AE" w14:textId="5704CA84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ZA 202</w:t>
      </w:r>
      <w:r w:rsidR="00174DD5">
        <w:rPr>
          <w:rFonts w:ascii="Times New Roman" w:hAnsi="Times New Roman" w:cs="Times New Roman"/>
          <w:b/>
          <w:bCs/>
          <w:sz w:val="36"/>
          <w:szCs w:val="36"/>
        </w:rPr>
        <w:t>5</w:t>
      </w:r>
      <w:r w:rsidRPr="0078320E">
        <w:rPr>
          <w:rFonts w:ascii="Times New Roman" w:hAnsi="Times New Roman" w:cs="Times New Roman"/>
          <w:b/>
          <w:bCs/>
          <w:sz w:val="36"/>
          <w:szCs w:val="36"/>
        </w:rPr>
        <w:t>. GODINU</w:t>
      </w:r>
    </w:p>
    <w:p w14:paraId="117D47B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E7A48B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591D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872089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09F5E1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05C74C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688A34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2BDF5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564C889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54611F34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8E80E4E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4F80A16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32EED97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4D0F1A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E59E9A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32D0B42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2901B831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79C9A130" w14:textId="11CB03FB" w:rsidR="0078320E" w:rsidRDefault="0078320E" w:rsidP="00550961">
      <w:pPr>
        <w:tabs>
          <w:tab w:val="left" w:pos="35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8320E">
        <w:rPr>
          <w:rFonts w:ascii="Times New Roman" w:hAnsi="Times New Roman" w:cs="Times New Roman"/>
          <w:sz w:val="24"/>
          <w:szCs w:val="24"/>
        </w:rPr>
        <w:t xml:space="preserve">Antunovac, </w:t>
      </w:r>
      <w:r w:rsidR="00E83FF4">
        <w:rPr>
          <w:rFonts w:ascii="Times New Roman" w:hAnsi="Times New Roman" w:cs="Times New Roman"/>
          <w:sz w:val="24"/>
          <w:szCs w:val="24"/>
        </w:rPr>
        <w:t>prosinac</w:t>
      </w:r>
      <w:r w:rsidRPr="0078320E">
        <w:rPr>
          <w:rFonts w:ascii="Times New Roman" w:hAnsi="Times New Roman" w:cs="Times New Roman"/>
          <w:sz w:val="24"/>
          <w:szCs w:val="24"/>
        </w:rPr>
        <w:t xml:space="preserve"> 202</w:t>
      </w:r>
      <w:r w:rsidR="00550961">
        <w:rPr>
          <w:rFonts w:ascii="Times New Roman" w:hAnsi="Times New Roman" w:cs="Times New Roman"/>
          <w:sz w:val="24"/>
          <w:szCs w:val="24"/>
        </w:rPr>
        <w:t>4</w:t>
      </w:r>
      <w:r w:rsidRPr="0078320E">
        <w:rPr>
          <w:rFonts w:ascii="Times New Roman" w:hAnsi="Times New Roman" w:cs="Times New Roman"/>
          <w:sz w:val="24"/>
          <w:szCs w:val="24"/>
        </w:rPr>
        <w:t>. godine</w:t>
      </w:r>
    </w:p>
    <w:p w14:paraId="4D0CE468" w14:textId="77777777" w:rsidR="000B3EE8" w:rsidRPr="00381E8B" w:rsidRDefault="000B3EE8" w:rsidP="0078320E">
      <w:pPr>
        <w:tabs>
          <w:tab w:val="left" w:pos="354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D7D263A" w14:textId="32CF62C5" w:rsidR="004C3A97" w:rsidRPr="00381E8B" w:rsidRDefault="004C3A97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E8B">
        <w:rPr>
          <w:rFonts w:ascii="Times New Roman" w:hAnsi="Times New Roman" w:cs="Times New Roman"/>
          <w:b/>
          <w:bCs/>
          <w:sz w:val="24"/>
          <w:szCs w:val="24"/>
        </w:rPr>
        <w:t>PLAN RADA ZA 202</w:t>
      </w:r>
      <w:r w:rsidR="00174DD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81E8B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743B4019" w14:textId="426E6925" w:rsidR="004C3A97" w:rsidRPr="00EB3EDE" w:rsidRDefault="004C3A97" w:rsidP="004C3A9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Plan rada LAG-a Vuka-Dunav donosi se na razdoblje od jedne godine, te ga izglasava Skupština LAG-a.</w:t>
      </w:r>
    </w:p>
    <w:p w14:paraId="2C421D20" w14:textId="5E818237" w:rsidR="004C3A97" w:rsidRPr="00EB3EDE" w:rsidRDefault="004C3A97" w:rsidP="004C3A9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Plan rada za 202</w:t>
      </w:r>
      <w:r w:rsidR="00174DD5">
        <w:rPr>
          <w:rFonts w:ascii="Times New Roman" w:hAnsi="Times New Roman" w:cs="Times New Roman"/>
          <w:sz w:val="24"/>
          <w:szCs w:val="24"/>
        </w:rPr>
        <w:t>5</w:t>
      </w:r>
      <w:r w:rsidRPr="00EB3EDE">
        <w:rPr>
          <w:rFonts w:ascii="Times New Roman" w:hAnsi="Times New Roman" w:cs="Times New Roman"/>
          <w:sz w:val="24"/>
          <w:szCs w:val="24"/>
        </w:rPr>
        <w:t>. godinu glasi:</w:t>
      </w:r>
    </w:p>
    <w:p w14:paraId="60020776" w14:textId="799234A3" w:rsidR="002E1AD5" w:rsidRPr="00EB3EDE" w:rsidRDefault="004C3A97" w:rsidP="002E1AD5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Provedba Mjere 19 </w:t>
      </w:r>
      <w:r w:rsidR="002E1AD5" w:rsidRPr="00EB3EDE">
        <w:rPr>
          <w:rFonts w:ascii="Times New Roman" w:hAnsi="Times New Roman" w:cs="Times New Roman"/>
          <w:sz w:val="24"/>
          <w:szCs w:val="24"/>
        </w:rPr>
        <w:t>–</w:t>
      </w:r>
      <w:r w:rsidRPr="00EB3EDE">
        <w:rPr>
          <w:rFonts w:ascii="Times New Roman" w:hAnsi="Times New Roman" w:cs="Times New Roman"/>
          <w:sz w:val="24"/>
          <w:szCs w:val="24"/>
        </w:rPr>
        <w:t xml:space="preserve"> </w:t>
      </w:r>
      <w:r w:rsidR="002E1AD5" w:rsidRPr="00EB3EDE">
        <w:rPr>
          <w:rFonts w:ascii="Times New Roman" w:hAnsi="Times New Roman" w:cs="Times New Roman"/>
          <w:sz w:val="24"/>
          <w:szCs w:val="24"/>
        </w:rPr>
        <w:t>kroz provedbu projekata suradnje i posjeta lokaciji ulaganja projekata u provedbi,</w:t>
      </w:r>
    </w:p>
    <w:p w14:paraId="148402B8" w14:textId="5ABFCABA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Organizacija rada i poslovanja LAG-a,</w:t>
      </w:r>
    </w:p>
    <w:p w14:paraId="176DCAC5" w14:textId="25D0B40C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Lokalne razvojne strategije LAG-a za 2023.-2027., kroz provedbu intervencije 77.06.,</w:t>
      </w:r>
    </w:p>
    <w:p w14:paraId="28F80FD0" w14:textId="5691AE2E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LAG Natječaji,</w:t>
      </w:r>
    </w:p>
    <w:p w14:paraId="3825ADB7" w14:textId="2AC34D2B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projekata suradnje LAG-ova,</w:t>
      </w:r>
    </w:p>
    <w:p w14:paraId="0017E6B9" w14:textId="5100D483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Organizacija radionica za stanovništvo LAG područja,</w:t>
      </w:r>
    </w:p>
    <w:p w14:paraId="29427D0D" w14:textId="511EA0F9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projekta financiranih iz drugih izvora financiranja (Nacionalni i EU fondovi),</w:t>
      </w:r>
    </w:p>
    <w:p w14:paraId="1AA80392" w14:textId="72715D45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Interna evaluacija LRS LAG-a za 202</w:t>
      </w:r>
      <w:r w:rsidR="00550961">
        <w:rPr>
          <w:rFonts w:ascii="Times New Roman" w:hAnsi="Times New Roman" w:cs="Times New Roman"/>
          <w:sz w:val="24"/>
          <w:szCs w:val="24"/>
        </w:rPr>
        <w:t>4</w:t>
      </w:r>
      <w:r w:rsidRPr="00EB3EDE">
        <w:rPr>
          <w:rFonts w:ascii="Times New Roman" w:hAnsi="Times New Roman" w:cs="Times New Roman"/>
          <w:sz w:val="24"/>
          <w:szCs w:val="24"/>
        </w:rPr>
        <w:t>. godinu.</w:t>
      </w:r>
    </w:p>
    <w:p w14:paraId="6D0E8662" w14:textId="5C75CB70" w:rsidR="002E1AD5" w:rsidRPr="00EB3EDE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Za provođenje navedenog programa zadužuje se Predsjednik i Upravni odbor LAG-a Vuka-Dunav. O provedbi Programa rada Upravni odbor je obvezan podnijeti Skupštini godišnje izvješće.</w:t>
      </w:r>
    </w:p>
    <w:p w14:paraId="6293A3F3" w14:textId="77777777" w:rsidR="002E1AD5" w:rsidRPr="00EB3EDE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1E31672" w14:textId="77777777" w:rsidR="002E1AD5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9FF5C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A2730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3E2A6E0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FD7FA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B6372C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4581A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6896DE5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342A18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1BF6678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CC995E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C9D9B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A905007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24CA6A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80495B4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0082D3E" w14:textId="77777777" w:rsidR="00357999" w:rsidRPr="00381E8B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FDB3AA" w14:textId="633E002A" w:rsidR="002E1AD5" w:rsidRPr="00381E8B" w:rsidRDefault="002E1AD5" w:rsidP="00550961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E8B">
        <w:rPr>
          <w:rFonts w:ascii="Times New Roman" w:hAnsi="Times New Roman" w:cs="Times New Roman"/>
          <w:b/>
          <w:bCs/>
          <w:sz w:val="24"/>
          <w:szCs w:val="24"/>
        </w:rPr>
        <w:lastRenderedPageBreak/>
        <w:t>UVOD</w:t>
      </w:r>
    </w:p>
    <w:p w14:paraId="026AB3A4" w14:textId="57C45E31" w:rsidR="002E1AD5" w:rsidRPr="00EB3EDE" w:rsidRDefault="004B10F1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1AD5" w:rsidRPr="00EB3EDE">
        <w:rPr>
          <w:rFonts w:ascii="Times New Roman" w:hAnsi="Times New Roman" w:cs="Times New Roman"/>
          <w:sz w:val="24"/>
          <w:szCs w:val="24"/>
        </w:rPr>
        <w:t>Lokalna akcijska grupa Vuka-Dunav osnovana je 24. veljače 2012. godine, te od osnivanja do današnjih dana bilježi kontinuirani rast. LAG na svom području uživa sve veće povjerenje i prepoznatljivost, na čemu ćemo nastavit raditi i u narednom periodu, te ćemo dano povjerenje uvelike nastojat opravdati svojim radom, kako bi smo u budućnosti postali značajan i nezaobilazan razvojni čimbenik na području LAG obuhvata.</w:t>
      </w:r>
    </w:p>
    <w:p w14:paraId="6FC95F7A" w14:textId="770AB562" w:rsidR="002E1AD5" w:rsidRPr="00EB3EDE" w:rsidRDefault="007A5C6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To i je ključni cilj osnivanja LAG-a Vuka-Dunav, koje se zasniva na sedam načela LEADER/CLLD programa, a to su:</w:t>
      </w:r>
    </w:p>
    <w:p w14:paraId="5AEDBAB4" w14:textId="3FE9DC99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Razvoj utemeljen na značajkama lokalnog područja</w:t>
      </w:r>
    </w:p>
    <w:p w14:paraId="6D207A0F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Pristup odozdo prema gore - prema stvarno iskazanim potrebama lokalnih dionika</w:t>
      </w:r>
    </w:p>
    <w:p w14:paraId="11F77628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Lokalna javno-privatna partnerstva - provedba putem Lokalnih akcijskih grupa (LAG)</w:t>
      </w:r>
    </w:p>
    <w:p w14:paraId="5D7C94CD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Inovativan pristup lokalnom razvoju</w:t>
      </w:r>
    </w:p>
    <w:p w14:paraId="0F656620" w14:textId="25F3F6F4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 xml:space="preserve">Integrirani i </w:t>
      </w:r>
      <w:r>
        <w:rPr>
          <w:rFonts w:ascii="Times New Roman" w:hAnsi="Times New Roman" w:cs="Times New Roman"/>
          <w:sz w:val="24"/>
          <w:szCs w:val="24"/>
        </w:rPr>
        <w:t>više</w:t>
      </w:r>
      <w:r w:rsidRPr="00784A8A">
        <w:rPr>
          <w:rFonts w:ascii="Times New Roman" w:hAnsi="Times New Roman" w:cs="Times New Roman"/>
          <w:sz w:val="24"/>
          <w:szCs w:val="24"/>
        </w:rPr>
        <w:t>sektorski pristup</w:t>
      </w:r>
    </w:p>
    <w:p w14:paraId="400B9172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Umrežavanje</w:t>
      </w:r>
    </w:p>
    <w:p w14:paraId="16D7A89E" w14:textId="77777777" w:rsidR="00784A8A" w:rsidRPr="00784A8A" w:rsidRDefault="00784A8A" w:rsidP="00784A8A">
      <w:pPr>
        <w:pStyle w:val="Odlomakpopisa"/>
        <w:numPr>
          <w:ilvl w:val="0"/>
          <w:numId w:val="10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8A">
        <w:rPr>
          <w:rFonts w:ascii="Times New Roman" w:hAnsi="Times New Roman" w:cs="Times New Roman"/>
          <w:sz w:val="24"/>
          <w:szCs w:val="24"/>
        </w:rPr>
        <w:t>Suradnja </w:t>
      </w:r>
    </w:p>
    <w:p w14:paraId="61C6D4E9" w14:textId="5761A338" w:rsidR="007A5C68" w:rsidRPr="00784A8A" w:rsidRDefault="007A5C68" w:rsidP="00784A8A">
      <w:pPr>
        <w:pStyle w:val="Odlomakpopisa"/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F70176" w14:textId="01E2C273" w:rsidR="007A5C68" w:rsidRPr="00EB3EDE" w:rsidRDefault="00407DED" w:rsidP="007A5C68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Kako bi pridonio, osnažio i promicao ruralni razvoj na načelima održivog razvoja, a u cilju poboljšanja ruralnih i životnih uvjeta njegovih stanovnika, LAG je aplicirao novu LRS na Natječaj za mjeru 77.06, koja je odobrena od strane Ministarstva poljoprivrede, te je LAG-u Vuka-Dunav dodijeljen iznos od 1.931.382,26 EUR za Programsko razdoblje 2023.-2027. </w:t>
      </w:r>
    </w:p>
    <w:p w14:paraId="0B01F9C7" w14:textId="3A80EE81" w:rsidR="00407DED" w:rsidRPr="00EB3EDE" w:rsidRDefault="00407DED" w:rsidP="007A5C68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Pri definiranju potreba i ciljeva, te vizije LAG-a, vođeni smo analizom stanja i razvojnih potreba na području LAG obuhvata, kako bi smo što uspješnije zadovoljili potrebe područja i plasirali sredstva na isto.</w:t>
      </w:r>
    </w:p>
    <w:p w14:paraId="6737DF58" w14:textId="77777777" w:rsidR="002E1AD5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6800E8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F3710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F9285D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1B189C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44C1D9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8AC6A5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0F422E1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1481AD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57A06B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743483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ED1D40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BA2CAFD" w14:textId="77777777" w:rsidR="00357999" w:rsidRPr="00EB3EDE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227AB8" w14:textId="77777777" w:rsidR="00343BC2" w:rsidRDefault="00343BC2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44F079" w14:textId="3B460B0B" w:rsidR="00407DED" w:rsidRPr="00381E8B" w:rsidRDefault="00407DED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PROVEDBA MJERE 19 – KROZ PROVEDBU PROJEKATA SURADNJE I POSJETA LOKACIJI ULAGANJA PROJEKATA U PROVEDBI</w:t>
      </w:r>
    </w:p>
    <w:p w14:paraId="1FEF0065" w14:textId="60B263D1" w:rsidR="00407DED" w:rsidRPr="00EB3EDE" w:rsidRDefault="00343BC2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07DED" w:rsidRPr="00EB3EDE">
        <w:rPr>
          <w:rFonts w:ascii="Times New Roman" w:hAnsi="Times New Roman" w:cs="Times New Roman"/>
          <w:sz w:val="24"/>
          <w:szCs w:val="24"/>
        </w:rPr>
        <w:t xml:space="preserve">LAG Vuka-Dunav utrošio je kompletna dodijeljena sredstva za M19 za Programsko razdoblje 2014.-2020., te prijelazno razdoblje 2021.-2022. godine. </w:t>
      </w:r>
    </w:p>
    <w:p w14:paraId="500AF8E6" w14:textId="6ED0299A" w:rsidR="00C15D68" w:rsidRDefault="00407DED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Nakon utrošenih sredstava kroz podmjeru 19.2. utrošena sredstva potrebno je kontrolirati, što će se postići kroz posjetu lokaciji ulaganja na terenu prije konačne isplate. </w:t>
      </w:r>
      <w:r w:rsidR="00D863BA" w:rsidRPr="00EB3EDE">
        <w:rPr>
          <w:rFonts w:ascii="Times New Roman" w:hAnsi="Times New Roman" w:cs="Times New Roman"/>
          <w:sz w:val="24"/>
          <w:szCs w:val="24"/>
        </w:rPr>
        <w:t>Do sada je isplaćeno više od polovice ugovorenih projekata, no do kraja lipnja 2025. godine svi odobreni i ugovoreni projekti iz, sada već prošlog Programskog razdoblja, trebaju biti provedeni sa podnesenim konačnim Zahtjevom za isplatu.</w:t>
      </w:r>
      <w:r w:rsidR="009030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92F047" w14:textId="1D24B8FC" w:rsidR="00903062" w:rsidRPr="00EB3EDE" w:rsidRDefault="00903062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LAG Vuka-Dunav 13. prosinca 2023. godine potpisuje  Ugovor kojim je službeno odabrana  za provedbu intervencije 77.06. ''LEADER/CLLD'' iz SP ZPP  za razdoblje 2023.-2027. sa ukupno dodijeljenim  bespovratnim sredstvima javne potpore za sufinanciranje LRS LAG-a u iznosu 1.931.382,26</w:t>
      </w:r>
      <w:r w:rsidR="00250346">
        <w:rPr>
          <w:rFonts w:ascii="Times New Roman" w:hAnsi="Times New Roman" w:cs="Times New Roman"/>
          <w:sz w:val="24"/>
          <w:szCs w:val="24"/>
        </w:rPr>
        <w:t>. Sredstva će biti teritorijalno raspoređena kroz Intervencije</w:t>
      </w:r>
      <w:r w:rsidR="00CC6BD7">
        <w:rPr>
          <w:rFonts w:ascii="Times New Roman" w:hAnsi="Times New Roman" w:cs="Times New Roman"/>
          <w:sz w:val="24"/>
          <w:szCs w:val="24"/>
        </w:rPr>
        <w:t xml:space="preserve"> namijenjene gospodarskom, javnom i civilnom sektoru, dok će dio sredstava biti utrošen na provedbu projekata suradnje kao i u prethodnom Programskom razdoblju. </w:t>
      </w:r>
    </w:p>
    <w:p w14:paraId="59AAF047" w14:textId="368BBD38" w:rsidR="00D863BA" w:rsidRPr="00E83FF4" w:rsidRDefault="00D863BA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Što se tiče projekata suradnje</w:t>
      </w:r>
      <w:r w:rsidR="00B62855">
        <w:rPr>
          <w:rFonts w:ascii="Times New Roman" w:hAnsi="Times New Roman" w:cs="Times New Roman"/>
          <w:sz w:val="24"/>
          <w:szCs w:val="24"/>
        </w:rPr>
        <w:t xml:space="preserve"> prošlog Programskog razdoblja</w:t>
      </w:r>
      <w:r w:rsidRPr="00EB3EDE">
        <w:rPr>
          <w:rFonts w:ascii="Times New Roman" w:hAnsi="Times New Roman" w:cs="Times New Roman"/>
          <w:sz w:val="24"/>
          <w:szCs w:val="24"/>
        </w:rPr>
        <w:t xml:space="preserve">, prvi projekt suradnje „Naše domaće“ u potpunosti je proveden, </w:t>
      </w:r>
      <w:r w:rsidR="00C2691C">
        <w:rPr>
          <w:rFonts w:ascii="Times New Roman" w:hAnsi="Times New Roman" w:cs="Times New Roman"/>
          <w:sz w:val="24"/>
          <w:szCs w:val="24"/>
        </w:rPr>
        <w:t>kao i projekt suradnje</w:t>
      </w:r>
      <w:r w:rsidRPr="00EB3EDE">
        <w:rPr>
          <w:rFonts w:ascii="Times New Roman" w:hAnsi="Times New Roman" w:cs="Times New Roman"/>
          <w:sz w:val="24"/>
          <w:szCs w:val="24"/>
        </w:rPr>
        <w:t xml:space="preserve"> KulturoLAG </w:t>
      </w:r>
      <w:r w:rsidR="00C2691C">
        <w:rPr>
          <w:rFonts w:ascii="Times New Roman" w:hAnsi="Times New Roman" w:cs="Times New Roman"/>
          <w:sz w:val="24"/>
          <w:szCs w:val="24"/>
        </w:rPr>
        <w:t>za kojeg se čeka konačna isplata koja će biti u 2025. godini</w:t>
      </w:r>
      <w:r w:rsidR="00E83FF4">
        <w:rPr>
          <w:rFonts w:ascii="Times New Roman" w:hAnsi="Times New Roman" w:cs="Times New Roman"/>
          <w:sz w:val="24"/>
          <w:szCs w:val="24"/>
        </w:rPr>
        <w:t>.</w:t>
      </w:r>
      <w:r w:rsidRPr="00EB3EDE">
        <w:rPr>
          <w:rFonts w:ascii="Times New Roman" w:hAnsi="Times New Roman" w:cs="Times New Roman"/>
          <w:sz w:val="24"/>
          <w:szCs w:val="24"/>
        </w:rPr>
        <w:t xml:space="preserve"> </w:t>
      </w:r>
      <w:r w:rsidR="00E83FF4">
        <w:rPr>
          <w:rFonts w:ascii="Times New Roman" w:hAnsi="Times New Roman" w:cs="Times New Roman"/>
          <w:sz w:val="24"/>
          <w:szCs w:val="24"/>
        </w:rPr>
        <w:t>T</w:t>
      </w:r>
      <w:r w:rsidRPr="00EB3EDE">
        <w:rPr>
          <w:rFonts w:ascii="Times New Roman" w:hAnsi="Times New Roman" w:cs="Times New Roman"/>
          <w:sz w:val="24"/>
          <w:szCs w:val="24"/>
        </w:rPr>
        <w:t xml:space="preserve">reći projekt suradnje „Od tradicije do brenda“ </w:t>
      </w:r>
      <w:r w:rsidR="00C2691C">
        <w:rPr>
          <w:rFonts w:ascii="Times New Roman" w:hAnsi="Times New Roman" w:cs="Times New Roman"/>
          <w:sz w:val="24"/>
          <w:szCs w:val="24"/>
        </w:rPr>
        <w:t>odobren je 8. ožujka 2024. godine te je u provedbi</w:t>
      </w:r>
      <w:r w:rsidR="00E83FF4">
        <w:rPr>
          <w:rFonts w:ascii="Times New Roman" w:hAnsi="Times New Roman" w:cs="Times New Roman"/>
          <w:sz w:val="24"/>
          <w:szCs w:val="24"/>
        </w:rPr>
        <w:t xml:space="preserve"> i kroz prvi kvartal 2025. godine</w:t>
      </w:r>
      <w:r w:rsidRPr="00EB3EDE">
        <w:rPr>
          <w:rFonts w:ascii="Times New Roman" w:hAnsi="Times New Roman" w:cs="Times New Roman"/>
          <w:sz w:val="24"/>
          <w:szCs w:val="24"/>
        </w:rPr>
        <w:t>.</w:t>
      </w:r>
      <w:r w:rsidR="00C2691C">
        <w:rPr>
          <w:rFonts w:ascii="Times New Roman" w:hAnsi="Times New Roman" w:cs="Times New Roman"/>
          <w:sz w:val="24"/>
          <w:szCs w:val="24"/>
        </w:rPr>
        <w:t xml:space="preserve"> Najkasnije do siječnja 2025. godine LAG Vuka-Dunav gotov je s planiranim aktivnostima projekta suradnje</w:t>
      </w:r>
      <w:r w:rsidR="00E83FF4">
        <w:rPr>
          <w:rFonts w:ascii="Times New Roman" w:hAnsi="Times New Roman" w:cs="Times New Roman"/>
          <w:sz w:val="24"/>
          <w:szCs w:val="24"/>
        </w:rPr>
        <w:t xml:space="preserve"> ,,Od tradicije do brenda“</w:t>
      </w:r>
      <w:r w:rsidR="00C2691C">
        <w:rPr>
          <w:rFonts w:ascii="Times New Roman" w:hAnsi="Times New Roman" w:cs="Times New Roman"/>
          <w:sz w:val="24"/>
          <w:szCs w:val="24"/>
        </w:rPr>
        <w:t xml:space="preserve">, ali nastavlja sudjelovati u preostalim aktivnostima </w:t>
      </w:r>
      <w:r w:rsidR="00E83FF4">
        <w:rPr>
          <w:rFonts w:ascii="Times New Roman" w:hAnsi="Times New Roman" w:cs="Times New Roman"/>
          <w:sz w:val="24"/>
          <w:szCs w:val="24"/>
        </w:rPr>
        <w:t>projektnih partnera.</w:t>
      </w:r>
      <w:r w:rsidR="00C269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D218D5" w14:textId="42C2E754" w:rsidR="00AE1757" w:rsidRPr="00381E8B" w:rsidRDefault="00D863BA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ORGANIZACIJA RADA I POSLOVANJA LAG-A</w:t>
      </w:r>
    </w:p>
    <w:p w14:paraId="32C1DB95" w14:textId="1E0D56B0" w:rsidR="00AE1757" w:rsidRPr="00EB3EDE" w:rsidRDefault="00AE1757" w:rsidP="00343BC2">
      <w:pPr>
        <w:spacing w:after="155"/>
        <w:ind w:left="52" w:right="14" w:firstLine="656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LAG Vuka-Dunav je udruga organizirana kao partnerstvo javnog, gospodarskog i civilnog sektora na širem lokalnom području, koja putem lokalne razvojne strategije predviđa stvaranje stručnih, operativnih, materijalnih i fizičkih preduvjeta za koncept održivog razvoja boljom primjenom ruralnih i regionalnih politika EU, pristupom „odozdo prema gore” i određivanjem prioriteta za razvoj poljoprivrede, turizma, poduzetništva i drugih djelatnosti u ruralnom prostoru, te podrškom provedbi razvojnih projekata na svom području.</w:t>
      </w:r>
    </w:p>
    <w:p w14:paraId="5211C3A3" w14:textId="77777777" w:rsidR="00AE1757" w:rsidRPr="00EB3EDE" w:rsidRDefault="00AE1757" w:rsidP="00AE1757">
      <w:pPr>
        <w:spacing w:after="184"/>
        <w:ind w:right="14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Djelatnosti LAG-a su:</w:t>
      </w:r>
    </w:p>
    <w:p w14:paraId="0E8B1C42" w14:textId="77777777" w:rsidR="00AE1757" w:rsidRPr="00EB3EDE" w:rsidRDefault="00AE1757" w:rsidP="00AE1757">
      <w:pPr>
        <w:numPr>
          <w:ilvl w:val="0"/>
          <w:numId w:val="7"/>
        </w:numPr>
        <w:spacing w:after="37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Izrada lokalne strategije i integriranog programa razvoja za LAG područje,</w:t>
      </w:r>
    </w:p>
    <w:p w14:paraId="09C7D3DD" w14:textId="77777777" w:rsidR="00AE1757" w:rsidRPr="00EB3EDE" w:rsidRDefault="00AE1757" w:rsidP="00AE1757">
      <w:pPr>
        <w:numPr>
          <w:ilvl w:val="0"/>
          <w:numId w:val="7"/>
        </w:numPr>
        <w:spacing w:after="45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Uspostavljanje sustava i razvoj mreže partnerstva u LAG području,</w:t>
      </w:r>
    </w:p>
    <w:p w14:paraId="52178E7D" w14:textId="77777777" w:rsidR="00AE1757" w:rsidRPr="00EB3EDE" w:rsidRDefault="00AE1757" w:rsidP="00AE1757">
      <w:pPr>
        <w:numPr>
          <w:ilvl w:val="0"/>
          <w:numId w:val="7"/>
        </w:numPr>
        <w:spacing w:after="55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Briga o napredovanju i edukaciji stručnih timova unutar LAG područja,</w:t>
      </w:r>
    </w:p>
    <w:p w14:paraId="6B67761F" w14:textId="77777777" w:rsidR="000027B1" w:rsidRPr="00EB3EDE" w:rsidRDefault="00AE1757" w:rsidP="000027B1">
      <w:pPr>
        <w:numPr>
          <w:ilvl w:val="0"/>
          <w:numId w:val="7"/>
        </w:numPr>
        <w:spacing w:after="4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Briga o stvaranju stručnih, operativnih, materijalnih i fizičkih preduvjeta za više dioničko planiranje i provedbu razvojnih projekata LAG područja,</w:t>
      </w:r>
    </w:p>
    <w:p w14:paraId="72AB4945" w14:textId="5685F07B" w:rsidR="00AE1757" w:rsidRPr="00EB3EDE" w:rsidRDefault="00AE1757" w:rsidP="000027B1">
      <w:pPr>
        <w:numPr>
          <w:ilvl w:val="0"/>
          <w:numId w:val="7"/>
        </w:numPr>
        <w:spacing w:after="4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14F5E22C" wp14:editId="37F2707A">
            <wp:simplePos x="0" y="0"/>
            <wp:positionH relativeFrom="page">
              <wp:posOffset>6618032</wp:posOffset>
            </wp:positionH>
            <wp:positionV relativeFrom="page">
              <wp:posOffset>3661780</wp:posOffset>
            </wp:positionV>
            <wp:extent cx="6093" cy="6093"/>
            <wp:effectExtent l="0" t="0" r="0" b="0"/>
            <wp:wrapSquare wrapText="bothSides"/>
            <wp:docPr id="6637" name="Picture 66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7" name="Picture 66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6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Promicanje koncepta održivog razvoja boljom primjenom ruralnih i regionalnih politika EU pristupom „odozdo prema gore”,</w:t>
      </w:r>
    </w:p>
    <w:p w14:paraId="24FF1FC3" w14:textId="77777777" w:rsidR="00AE1757" w:rsidRPr="00553DD2" w:rsidRDefault="00AE1757" w:rsidP="00AE1757">
      <w:pPr>
        <w:numPr>
          <w:ilvl w:val="0"/>
          <w:numId w:val="7"/>
        </w:numPr>
        <w:spacing w:after="5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Određivanje prioriteta za razvoj poljoprivrede, turizma i drugih djelatnosti u ruralnom prostoru,</w:t>
      </w:r>
    </w:p>
    <w:p w14:paraId="408E71D5" w14:textId="77777777" w:rsidR="00553DD2" w:rsidRDefault="00553DD2" w:rsidP="00553DD2">
      <w:pPr>
        <w:spacing w:after="58" w:line="247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3F7282" w14:textId="77777777" w:rsidR="00553DD2" w:rsidRPr="00EB3EDE" w:rsidRDefault="00553DD2" w:rsidP="00553DD2">
      <w:pPr>
        <w:spacing w:after="58" w:line="247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23710A2A" w14:textId="0EAD2F60" w:rsidR="00AE1757" w:rsidRPr="00EB3EDE" w:rsidRDefault="00AE1757" w:rsidP="00AE1757">
      <w:pPr>
        <w:numPr>
          <w:ilvl w:val="0"/>
          <w:numId w:val="7"/>
        </w:numPr>
        <w:spacing w:after="5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Praćenje zakonske regulative i objave javnih natječaja vezanih uz razvojne mogućnosti i informiranje subjekata koji djeluju u okviru LAG-a o postojećim mogućnostima, Suradnja s obrazovnim institucijama i nadležnim tijelima radi stručnog obrazovanja svojih članova,</w:t>
      </w:r>
    </w:p>
    <w:p w14:paraId="429FAA2D" w14:textId="6DB373CA" w:rsidR="00AE1757" w:rsidRPr="00902AED" w:rsidRDefault="00AE1757" w:rsidP="00902AED">
      <w:pPr>
        <w:numPr>
          <w:ilvl w:val="0"/>
          <w:numId w:val="7"/>
        </w:numPr>
        <w:spacing w:after="47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saznanja o ruralnom razvoju i važnosti višedioničkog kreiranja javne politike ruralnog razvoja medu stanovništvom putem sredstava javnog priopćavanja i nakladničkom</w:t>
      </w:r>
      <w:r w:rsidR="00902A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2AED">
        <w:rPr>
          <w:rFonts w:ascii="Times New Roman" w:eastAsia="Times New Roman" w:hAnsi="Times New Roman" w:cs="Times New Roman"/>
          <w:sz w:val="24"/>
          <w:szCs w:val="24"/>
        </w:rPr>
        <w:t>djelatnošću, te poticanje aktivnog uključivanja građana i ostalih zainteresiranih subjekata u LAG-a,</w:t>
      </w:r>
    </w:p>
    <w:p w14:paraId="5F4A70ED" w14:textId="77777777" w:rsidR="00AE1757" w:rsidRPr="00EB3EDE" w:rsidRDefault="00AE1757" w:rsidP="00AE1757">
      <w:pPr>
        <w:numPr>
          <w:ilvl w:val="0"/>
          <w:numId w:val="7"/>
        </w:numPr>
        <w:spacing w:after="6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Razmatranje zakonskih prijedloga koji se odnose na gospodarske aktivnosti u ruralnim područjima te davanje prijedloga za njihovo unapređenje,</w:t>
      </w:r>
    </w:p>
    <w:p w14:paraId="5DC0AAB5" w14:textId="1D08379E" w:rsidR="00AE1757" w:rsidRPr="00EB3EDE" w:rsidRDefault="00AE1757" w:rsidP="00AE1757">
      <w:pPr>
        <w:numPr>
          <w:ilvl w:val="0"/>
          <w:numId w:val="7"/>
        </w:numPr>
        <w:spacing w:after="6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 suradnji s resornim ministarstvom Republike Hrvatske i drugim nadležnim institucijama,</w:t>
      </w:r>
    </w:p>
    <w:p w14:paraId="4361B8D3" w14:textId="3CA48489" w:rsidR="00AE1757" w:rsidRPr="00EB3EDE" w:rsidRDefault="00AE1757" w:rsidP="00AE1757">
      <w:pPr>
        <w:numPr>
          <w:ilvl w:val="0"/>
          <w:numId w:val="7"/>
        </w:numPr>
        <w:spacing w:after="51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Aktivno sudjelovanje u unapređenju i promicanju ruralnog poduzetništva i drugih ruralnih programa,</w:t>
      </w:r>
    </w:p>
    <w:p w14:paraId="4283EB9E" w14:textId="77777777" w:rsidR="00AE1757" w:rsidRPr="00EB3EDE" w:rsidRDefault="00AE1757" w:rsidP="00AE1757">
      <w:pPr>
        <w:numPr>
          <w:ilvl w:val="0"/>
          <w:numId w:val="7"/>
        </w:numPr>
        <w:spacing w:after="52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Razmjena iskustava, transfer znanja i rješavanje stručnih pitanja iz područja poljoprivrede, turizma i ruralnog poduzetništva,</w:t>
      </w:r>
    </w:p>
    <w:p w14:paraId="66BD398F" w14:textId="424DECD8" w:rsidR="00AE1757" w:rsidRPr="00EB3EDE" w:rsidRDefault="00AE1757" w:rsidP="00AE1757">
      <w:pPr>
        <w:numPr>
          <w:ilvl w:val="0"/>
          <w:numId w:val="7"/>
        </w:numPr>
        <w:spacing w:after="52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s ruralnom mrežom, državnim i drugim javnim ustanovama i službama, te područnom (regionalnom) i lokalnom samoupravom, suradnja na svim poljima sa srodnim nacionalnim i međunarodnim organizacijama,</w:t>
      </w:r>
    </w:p>
    <w:p w14:paraId="04560A81" w14:textId="77777777" w:rsidR="00AE1757" w:rsidRPr="00EB3EDE" w:rsidRDefault="00AE1757" w:rsidP="00AE1757">
      <w:pPr>
        <w:numPr>
          <w:ilvl w:val="0"/>
          <w:numId w:val="7"/>
        </w:numPr>
        <w:spacing w:after="4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interesa subjekata koji djeluju u okviru LAG-a na lokalnoj, regionalnoj, državnoj i međudržavnoj razini,</w:t>
      </w:r>
    </w:p>
    <w:p w14:paraId="73DDAB63" w14:textId="77777777" w:rsidR="00AE1757" w:rsidRPr="00EB3EDE" w:rsidRDefault="00AE1757" w:rsidP="00AE1757">
      <w:pPr>
        <w:numPr>
          <w:ilvl w:val="0"/>
          <w:numId w:val="7"/>
        </w:numPr>
        <w:spacing w:after="41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udruživanja u udruge, zadruge i druge oblike građanskih asocijacija i pružanje stručne pomoći,</w:t>
      </w:r>
    </w:p>
    <w:p w14:paraId="1A04DB78" w14:textId="77777777" w:rsidR="00AE1757" w:rsidRPr="00EB3EDE" w:rsidRDefault="00AE1757" w:rsidP="00AE1757">
      <w:pPr>
        <w:numPr>
          <w:ilvl w:val="0"/>
          <w:numId w:val="7"/>
        </w:numPr>
        <w:spacing w:after="43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Organiziranje stručne izobrazbe članova putem predavanja, prezentacija, izrade i raspodjele stručne literature, edukativnog i promotivnog materijala,</w:t>
      </w:r>
    </w:p>
    <w:p w14:paraId="476450A7" w14:textId="77777777" w:rsidR="00AE1757" w:rsidRPr="00EB3EDE" w:rsidRDefault="00AE1757" w:rsidP="00AE1757">
      <w:pPr>
        <w:numPr>
          <w:ilvl w:val="0"/>
          <w:numId w:val="7"/>
        </w:numPr>
        <w:spacing w:after="164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Izvršavanje ostalih poslova utvrđenih Statutom, općim aktima i odredbama Skupštine LAG-a,</w:t>
      </w:r>
    </w:p>
    <w:p w14:paraId="6E76EA23" w14:textId="77777777" w:rsidR="00AE1757" w:rsidRPr="00EB3EDE" w:rsidRDefault="00AE1757" w:rsidP="00AE1757">
      <w:pPr>
        <w:spacing w:after="164"/>
        <w:ind w:right="14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Djelatnost LAG-a proširuje se kroz izmjenu statuta LAG-a na: </w:t>
      </w:r>
    </w:p>
    <w:p w14:paraId="630127E4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očuvanje i promocija kulturno-umjetničke i tradicijske baštine i stvaralaštva uz suradnju sa lokalnom zajednicom, </w:t>
      </w:r>
    </w:p>
    <w:p w14:paraId="3E643450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 razvoj volonterstva,</w:t>
      </w:r>
    </w:p>
    <w:p w14:paraId="2537BCC7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poticanje i potpora aktivnoj uključenosti građana u društveno korisnim akcijama i volonterstvu te organiziranje razmjene volontera;</w:t>
      </w:r>
    </w:p>
    <w:p w14:paraId="6651DE5B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razvoja socijalnog poduzetništva,</w:t>
      </w:r>
    </w:p>
    <w:p w14:paraId="6DCC2E8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sudjelovanje u kreiranju razvojnih programa i promicanja inovativne poljoprivrede i ruralnog turizma,</w:t>
      </w:r>
    </w:p>
    <w:p w14:paraId="4D212F2E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sa sličnim udrugama u zemlji i inozemstvu u području demokratske tranzicije, obrazovanja, smanjenja siromaštva i zaštiti okoliša i prirode te ostale djelatnosti razvojne suradnje,</w:t>
      </w:r>
    </w:p>
    <w:p w14:paraId="0D1BDE97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međunarodnog prijateljstva,</w:t>
      </w:r>
    </w:p>
    <w:p w14:paraId="01370965" w14:textId="77777777" w:rsidR="00AE1757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održivog gospodarskog razvoja putem razvoja društvenog kapitala, održivog turizma i ostalih djelatnosti održivog gospodarskog razvoja,</w:t>
      </w:r>
    </w:p>
    <w:p w14:paraId="516949B3" w14:textId="77777777" w:rsidR="00553DD2" w:rsidRDefault="00553DD2" w:rsidP="00553DD2">
      <w:p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4D5339" w14:textId="77777777" w:rsidR="00553DD2" w:rsidRPr="00EB3EDE" w:rsidRDefault="00553DD2" w:rsidP="00553DD2">
      <w:p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0268F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 suradnja u području socijalne pomoći i podrške te socijalnih usluga posebno marginaliziranim skupinama u društvu,</w:t>
      </w:r>
    </w:p>
    <w:p w14:paraId="6483FEA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i promicanje u području zaštite životinja, očuvanja prirode i zaštite okoliša te energetske učinkovitosti i obnovljivih izvora energije,</w:t>
      </w:r>
    </w:p>
    <w:p w14:paraId="36CC8B7B" w14:textId="6EFF2E8E" w:rsidR="00AE1757" w:rsidRPr="00900CCE" w:rsidRDefault="00AE1757" w:rsidP="00900CCE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pružanje potpore svim lokalnim razvojnim dionicima odnosno predstavnicima javnih i privatnih lokalnih socio-ekonomskih interesa koji se bave razvojem lokalne zajednice </w:t>
      </w:r>
      <w:r w:rsidRPr="00900CCE">
        <w:rPr>
          <w:rFonts w:ascii="Times New Roman" w:eastAsia="Times New Roman" w:hAnsi="Times New Roman" w:cs="Times New Roman"/>
          <w:sz w:val="24"/>
          <w:szCs w:val="24"/>
        </w:rPr>
        <w:t>kroz seminare, radionice, predavanja, individualne konzultacije i slično u cilju razvoja i samoodrživosti,</w:t>
      </w:r>
    </w:p>
    <w:p w14:paraId="600FC679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izrada, provođenje, nadzor i koordinacija integralnih i drugih razvojnih projekata LAG-a Vuka-Dunav na lokalnoj, regionalnoj, nacionalnoj i međunarodnoj razini,</w:t>
      </w:r>
    </w:p>
    <w:p w14:paraId="4E746712" w14:textId="625F531B" w:rsidR="000027B1" w:rsidRPr="00357999" w:rsidRDefault="00AE1757" w:rsidP="000027B1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vrednovanje i odabir, nadzor i koordinacija projekata koji se provode u sustavu provedbe decentralizirane raspodjele sredstava kojima upravlja LAG Vuka-Dunav;</w:t>
      </w:r>
    </w:p>
    <w:p w14:paraId="5BA6589D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organizacija sajmova, izložbi, koncerata, predstava i drugih javnih događanja u lokalnim zajednicama te regionalnoj, nacionalnoj i međunarodnoj razini u svrhu promicanja ruralnog razvoja i primjene načela LEADER/CLLD-a u razvoju lokalnih zajednica;</w:t>
      </w:r>
    </w:p>
    <w:p w14:paraId="17A26E6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organiziranje stručnih skupova, edukacija i razmjena znanja i vještina za sve predstavnike javnih i privatnih lokalnih socio-ekonomskih interesa, razvojne dionike ruralnih područja.</w:t>
      </w:r>
    </w:p>
    <w:p w14:paraId="4D7155EE" w14:textId="77777777" w:rsidR="00AE1757" w:rsidRPr="00EB3EDE" w:rsidRDefault="00AE1757" w:rsidP="00AE1757">
      <w:pPr>
        <w:spacing w:after="0" w:line="252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FFA6B5F" w14:textId="27691910" w:rsidR="00AE1757" w:rsidRDefault="00AE1757" w:rsidP="00343BC2">
      <w:pPr>
        <w:spacing w:after="0"/>
        <w:ind w:left="51" w:right="11" w:firstLine="3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Rad udruge je javan. Načelo javnosti rada ostvaruje se pravodobnim izvješćivanjem članstva o radu Udruge i značajnim događajima, pisanim izvješćima te izvješćivanjem javnosti putem sredstava javnog priopćavanja, objavljivanjem promotivnog materijala, putem vlastite web stranice, te drugim odgovarajućim načinima.</w:t>
      </w:r>
    </w:p>
    <w:p w14:paraId="09770060" w14:textId="77777777" w:rsidR="00357999" w:rsidRDefault="00357999" w:rsidP="00357999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ACEBFB" w14:textId="77777777" w:rsidR="00357999" w:rsidRPr="00EB3EDE" w:rsidRDefault="00357999" w:rsidP="00357999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05F0B2" w14:textId="77777777" w:rsidR="00343BC2" w:rsidRDefault="00AD1259" w:rsidP="00343BC2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PROVEDBA LOKALNE RAZVOJNE STRATEGIJE LAG-A ZA 2023.-2027., KROZ PROVEDBU INTERVENCIJE 77.06.</w:t>
      </w:r>
    </w:p>
    <w:p w14:paraId="022EA6B7" w14:textId="70605907" w:rsidR="00867FF6" w:rsidRPr="00343BC2" w:rsidRDefault="00343BC2" w:rsidP="00343BC2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67FF6" w:rsidRPr="00EB3EDE">
        <w:rPr>
          <w:rFonts w:ascii="Times New Roman" w:hAnsi="Times New Roman" w:cs="Times New Roman"/>
          <w:sz w:val="24"/>
          <w:szCs w:val="24"/>
        </w:rPr>
        <w:t xml:space="preserve">Strategija razvoja LAG-a Vuka-Dunav 2023.–2027. temeljni je razvojni dokument za ruralni razvoj područja koje se nalazi u njegovom obuhvatu. Izrađena je na parterskim odnosima, a u skladu sa Strateškim planom Zajedničke poljoprivredne politike Republike Hrvatske 2023.–2027. (SP ZPP), intervencijom 77.06 Potpora LEADER/CLLD pristupu te prema Uputi za izradu intervencija i Obrascu za izradu lokalne razvojne strategije LAG-a za razdoblje 2023.-2027., dokumentima donesenim od strane Ministarstva poljoprivrede. Također, Lokalna razvojna strategija (LRS) usklađena je i s Planom razvoja Osječko-baranjske županije od 2021.-2027. godine kao i drugim relevantnim razvojnim dokumentima nadređene regionalne i nacionalne te EU razine. </w:t>
      </w:r>
    </w:p>
    <w:p w14:paraId="1DA41C26" w14:textId="77777777" w:rsidR="00553DD2" w:rsidRDefault="00343BC2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67FF6" w:rsidRPr="00EB3EDE">
        <w:rPr>
          <w:rFonts w:ascii="Times New Roman" w:hAnsi="Times New Roman" w:cs="Times New Roman"/>
          <w:sz w:val="24"/>
          <w:szCs w:val="24"/>
        </w:rPr>
        <w:t xml:space="preserve">LRS LAG-a Vuka-Dunav nastala je uvažavanjem načela programa LEADER/CLLD, a na temelju analize društveno-ekonomskog stanja područja LAG-a i razvojnih potreba stanovništva, gospodarstva, javnog i civilnog sektora te uvažavanjem razvojnih pravaca prethodno navedenih relevantnih strategija i dokumenata. Društveno-ekonomska situacija je sagledana  pomoću analize statističkih podataka, ali i analize stavova i mišljenja dionika područja LAG-a o prošlosti, sadašnjosti i budućnosti područja na kojem žive. Mišljenja i stavovi prikupljeni su na brojnim interaktivnim radionicama, sastancima i konzultacijama s ljudima iz gospodarstva, javnog i civilnog sektora, kao i anketiranjem, a sve u cilju </w:t>
      </w:r>
    </w:p>
    <w:p w14:paraId="7FF0D5D0" w14:textId="77777777" w:rsidR="00553DD2" w:rsidRDefault="00553DD2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76A8B52" w14:textId="3BD89C4C" w:rsidR="00343BC2" w:rsidRDefault="00867FF6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identificiranja razvojnih potreba i potencijalnih projekata, te potom dizajniranja razvojnih intervencija koje trebaju pridonijeti ruralnom razvoju i stvaranju niskougljičnog i održivog ruralnog gospodarstva. Intervencije u LRS-u usuglašene su s njezinim općim i specifičnim ciljevima te operacionalizirane pomoću pokazatelja uz vođenje pozornosti o raspoloživim kapacitetima za njihovu realizaciju.</w:t>
      </w:r>
    </w:p>
    <w:p w14:paraId="73042A07" w14:textId="75707CA4" w:rsidR="00867FF6" w:rsidRPr="00EB3EDE" w:rsidRDefault="00867FF6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LRS LAG-a podrazumijeva raspisivanje LAG natječaja sukladno definiranim potrebama pri nastajanju same strategije.</w:t>
      </w:r>
    </w:p>
    <w:p w14:paraId="10F03173" w14:textId="4D6FD0C9" w:rsidR="00867FF6" w:rsidRPr="00867FF6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4F088F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Prva potreba LAG-a</w:t>
      </w:r>
      <w:r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obuhvaća povećanje konkurentnosti poljoprivrednih gospodarstava, modernizaciju i digitalizaciju poljoprivredne proizvodnje i procesa, stvaranje dodane vrijednosti u poljoprivrednoj proizvodnji te korištenje obnovljivih izvora energije. Stoga je jedan od ključnih ciljeva LRS-a LAG-a Vuka-Dunav usmjeren jačanju gospodarskog i inovativnog potencijala ruralnih područja kroz primjenu novih tehnologija i procesa u poljoprivrednoj proizvodnji. Time se želi potaknuti konkurentnost poljoprivrednih gospodarstava, poticanje inovacija i smanjenje negativnih utjecaja na okoliš. U sklopu općeg cilja, definiran je i specifičan cilj koji naglašava potrebu za unaprjeđenjem poljoprivredne proizvodnje putem modernizacije, korištenja obnovljivih izvora energije i digitalizacije. Kroz sinergiju općeg i specifičnog cilja, strategija razvoja stvara poticajno okruženje za promicanje održivih praksi u poljoprivredi, potiče gospodarski rast i stvaranje novih radnih mjesta, te doprinosi očuvanju okoliša, ekosustava i bioraznolikosti. Fokus na modernizaciju i digitalizaciju poljoprivredne proizvodnje osigurava efikasnije korištenje resursa, dok korištenje obnovljivih izvora energije doprinosi smanjenju emisija stakleničkih plinova i ublažavanju klimatskih promjena. Istovremeno, stvaranje dodane vrijednosti u poljoprivrednoj proizvodnji promiče održivi rast ruralnih gospodarstava.</w:t>
      </w:r>
    </w:p>
    <w:p w14:paraId="1913BA2E" w14:textId="4C942AA3" w:rsidR="00867FF6" w:rsidRPr="00867FF6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Druga potreba LAG područja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obuhvaća ulaganje u ruralnu infrastrukturu i poboljšanje lokalnih usluga za ruralno stanovništvo, s ključnom ulogom u unaprjeđenju uvjeta života i poticanju društvenog razvoja. Razvojem temeljnih usluga za ruralnu zajednicu stvaraju se preduvjeti za poboljšanje kvalitete života stanovnika LAG područja, potiče se razvoj lokalnih gospodarskih aktivnosti te se pomaže u privlačenju novih investicija. Nadalje, poboljšanje stanja cjelokupne infrastrukture i unaprjeđenje uvjeta života i kvalitete stanovanja u naseljima LAG područja ima za cilj osigurati da ruralne sredine budu održive i atraktivne za život, što može pomoći u zadržavanju stanovništva i sprečavanju iseljavanja. Ovime se također potiče očuvanje tradicionalnog identiteta i kulturne baštine područja. U konačnici, unaprjeđenje društvenog života, razvoj civilnog društva, obrazovne, kulturne i sportske infrastrukture i suprastrukture imaju za cilj promicanje društvene kohezije, razvoj aktivne i angažirane lokalne zajednice te poticanje društvenih i kulturnih aktivnosti. Ovime se stvaraju mogućnosti za umnožavanje kulturnih i sportskih manifestacija, obrazovnih programa i projekata te inicijativa civilnog društva koja će doprinijeti kvaliteti života i razvoju LAG područja.</w:t>
      </w:r>
    </w:p>
    <w:p w14:paraId="36125FD0" w14:textId="77777777" w:rsidR="00553DD2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Posljednja, </w:t>
      </w:r>
      <w:r w:rsidRPr="00867FF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treća potreba LAG područja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uključuje očuvanje okoliša i bioraznolikosti, podupiranje i valorizaciju kulturne i tradicijske baštine, očuvanje identiteta područja te prijenos znanja i vještina. Ova potreba igra ključnu ulogu u očuvanju prirodnih i kulturnih resursa te razvoju identiteta i znanja lokalnih zajednica. Prvo, uključivanje dionika u lokalni razvoj omogućuje široku suradnju i angažman svih sudionika u ostvarivanju ciljeva zaštite okoliša i kulturne baštine. Ovo uključuje zajedničko djelovanje kako bi se sačuvala bioraznolikost, </w:t>
      </w:r>
    </w:p>
    <w:p w14:paraId="6933BFE8" w14:textId="77777777" w:rsidR="00553DD2" w:rsidRDefault="00553DD2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</w:p>
    <w:p w14:paraId="24DA3CEC" w14:textId="79F28DB8" w:rsidR="00867FF6" w:rsidRPr="00EB3EDE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racionalno koristili prirodni resursi i promicala upotreba obnovljivih izvora energije. Drugo, zaštita okoliša, prirodne, kulturne i tradicijske baštine te energetska učinkovitost pridonose očuvanju i valorizaciji kulturnih i prirodnih bogatstava na LAG području. Treće, prijenos znanja i vještina ima ključnu ulogu u očuvanju kulturne baštine, tradicije i lokalnih znanja te osigurava kontinuirani razvoj i prenošenje vrijednih znanja na mlađe generacije. Sve navedeno u skladu</w:t>
      </w:r>
      <w:r w:rsidR="005211EA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je s općim specifičnim ciljevima LAG-a, čime se stvara cjelovita strategija za održivi razvoj područja.</w:t>
      </w:r>
    </w:p>
    <w:p w14:paraId="22EEB912" w14:textId="1B16AB53" w:rsidR="00867FF6" w:rsidRPr="00867FF6" w:rsidRDefault="00867FF6" w:rsidP="0076031F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Također, uz raspisivanje LAG natječaja za navedene intervencije, i u narednom razdoblju provodit će se projekti suradnje, od planirana tri projekta, u </w:t>
      </w:r>
      <w:r w:rsidR="007A0551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III. kvartalu </w:t>
      </w:r>
      <w:r w:rsidR="00806289"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202</w:t>
      </w:r>
      <w:r w:rsidR="005211EA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5</w:t>
      </w:r>
      <w:r w:rsidR="00806289"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. godin</w:t>
      </w:r>
      <w:r w:rsidR="007A0551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</w:t>
      </w:r>
      <w:r w:rsidR="00806289"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planirana je priprema i prijava 1. projekta suradnje za koji smo već u dogovoru sa potencijalnim partnerima</w:t>
      </w:r>
      <w:r w:rsidR="007A0551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. Područje interesa 1. projekta suradnje je poljoprivreda (ekologija), turizam te obnovljivi izvori energije. U IV. kvartalu 2025. godine planirana je priprema i prijava 2. projekta suradnje čije je područje interesa poljoprivreda, turizam i trgovina. </w:t>
      </w:r>
    </w:p>
    <w:p w14:paraId="31248FC7" w14:textId="77777777" w:rsidR="005D17E1" w:rsidRPr="00357999" w:rsidRDefault="005D17E1" w:rsidP="005D17E1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A6A19" w14:textId="5C542409" w:rsidR="00357999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LAG NATJEČAJI</w:t>
      </w:r>
    </w:p>
    <w:p w14:paraId="75E6185B" w14:textId="48B13C0D" w:rsidR="00A43564" w:rsidRPr="00EB3EDE" w:rsidRDefault="0076031F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43564" w:rsidRPr="00EB3EDE">
        <w:rPr>
          <w:rFonts w:ascii="Times New Roman" w:hAnsi="Times New Roman" w:cs="Times New Roman"/>
          <w:sz w:val="24"/>
          <w:szCs w:val="24"/>
        </w:rPr>
        <w:t>U 202</w:t>
      </w:r>
      <w:r w:rsidR="007A0551">
        <w:rPr>
          <w:rFonts w:ascii="Times New Roman" w:hAnsi="Times New Roman" w:cs="Times New Roman"/>
          <w:sz w:val="24"/>
          <w:szCs w:val="24"/>
        </w:rPr>
        <w:t>5</w:t>
      </w:r>
      <w:r w:rsidR="00A43564" w:rsidRPr="00EB3EDE">
        <w:rPr>
          <w:rFonts w:ascii="Times New Roman" w:hAnsi="Times New Roman" w:cs="Times New Roman"/>
          <w:sz w:val="24"/>
          <w:szCs w:val="24"/>
        </w:rPr>
        <w:t xml:space="preserve">. godini planirano je raspisivanje tri natječaja. </w:t>
      </w:r>
    </w:p>
    <w:p w14:paraId="3E4BEE0F" w14:textId="367088EB" w:rsidR="00A43564" w:rsidRPr="00EB3EDE" w:rsidRDefault="00A43564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6076">
        <w:rPr>
          <w:rFonts w:ascii="Times New Roman" w:hAnsi="Times New Roman" w:cs="Times New Roman"/>
          <w:b/>
          <w:bCs/>
          <w:sz w:val="24"/>
          <w:szCs w:val="24"/>
          <w:u w:val="single"/>
        </w:rPr>
        <w:t>Prvi natječaj</w:t>
      </w:r>
      <w:r w:rsidRPr="00EB3EDE">
        <w:rPr>
          <w:rFonts w:ascii="Times New Roman" w:hAnsi="Times New Roman" w:cs="Times New Roman"/>
          <w:sz w:val="24"/>
          <w:szCs w:val="24"/>
        </w:rPr>
        <w:t xml:space="preserve"> raspisat će se unutar intervencije 1.1.1. „Potpora povećanju konkurentnosti poljoprivrednih gospodarstava kroz modernizaciju, digitalizaciju i dodanu vrijednost poljoprivredne proizvodnje“ kako bi se započeo ciklus modernizacije i digitalizacije poljoprivredne proizvodnje i drugih proizvodnih procesa, diversifikacije djelatnosti i ubrzanja tranzicije područja LAG-a prema razvoju niskougljičnog gospodarstva. </w:t>
      </w:r>
    </w:p>
    <w:p w14:paraId="582155EE" w14:textId="30ABDD94" w:rsidR="00A43564" w:rsidRPr="00EB3EDE" w:rsidRDefault="00A43564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6076">
        <w:rPr>
          <w:rFonts w:ascii="Times New Roman" w:hAnsi="Times New Roman" w:cs="Times New Roman"/>
          <w:b/>
          <w:bCs/>
          <w:sz w:val="24"/>
          <w:szCs w:val="24"/>
          <w:u w:val="single"/>
        </w:rPr>
        <w:t>Drugi natječaj</w:t>
      </w:r>
      <w:r w:rsidRPr="00EB3EDE">
        <w:rPr>
          <w:rFonts w:ascii="Times New Roman" w:hAnsi="Times New Roman" w:cs="Times New Roman"/>
          <w:sz w:val="24"/>
          <w:szCs w:val="24"/>
        </w:rPr>
        <w:t xml:space="preserve"> raspisat će se u okviru intervencije 2.1.1. „Potpora razvoju društveno-ekonomske infrastrukture“ ciljem razvoja društveno-ekonomske infrastrukture i unaprjeđenja lokalnih usluga za ruralno stanovništvo. </w:t>
      </w:r>
    </w:p>
    <w:p w14:paraId="145C0891" w14:textId="490173FC" w:rsidR="0057242C" w:rsidRPr="00EB3EDE" w:rsidRDefault="00A43564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6076">
        <w:rPr>
          <w:rFonts w:ascii="Times New Roman" w:hAnsi="Times New Roman" w:cs="Times New Roman"/>
          <w:b/>
          <w:bCs/>
          <w:sz w:val="24"/>
          <w:szCs w:val="24"/>
          <w:u w:val="single"/>
        </w:rPr>
        <w:t>Treći natječaj</w:t>
      </w:r>
      <w:r w:rsidRPr="00EB3EDE">
        <w:rPr>
          <w:rFonts w:ascii="Times New Roman" w:hAnsi="Times New Roman" w:cs="Times New Roman"/>
          <w:sz w:val="24"/>
          <w:szCs w:val="24"/>
        </w:rPr>
        <w:t xml:space="preserve"> raspisat će se u okviru intervencije 3.1. „Potpora očuvanju okoliša i kulturnog identiteta područja LAG-a“ u svrhu zaštite i održivog upravljanja prirodnom resursnom osnovom te valorizacije kulturne i  tradicijske baštine.“.</w:t>
      </w:r>
    </w:p>
    <w:p w14:paraId="259F07E3" w14:textId="77777777" w:rsidR="0057242C" w:rsidRPr="00A9022D" w:rsidRDefault="0057242C" w:rsidP="0057242C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A39B2" w14:textId="43D60673" w:rsidR="00A9022D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22D">
        <w:rPr>
          <w:rFonts w:ascii="Times New Roman" w:hAnsi="Times New Roman" w:cs="Times New Roman"/>
          <w:b/>
          <w:bCs/>
          <w:sz w:val="24"/>
          <w:szCs w:val="24"/>
        </w:rPr>
        <w:t>PROVEDBA PROJEKATA SURADNJE LAG-</w:t>
      </w:r>
      <w:r w:rsidR="00A9022D" w:rsidRPr="00A9022D">
        <w:rPr>
          <w:rFonts w:ascii="Times New Roman" w:hAnsi="Times New Roman" w:cs="Times New Roman"/>
          <w:b/>
          <w:bCs/>
          <w:sz w:val="24"/>
          <w:szCs w:val="24"/>
        </w:rPr>
        <w:t>ova</w:t>
      </w:r>
    </w:p>
    <w:p w14:paraId="6BF7A9A9" w14:textId="38F7B3A5" w:rsidR="00810C29" w:rsidRDefault="00CD5506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4267D" w:rsidRPr="00EB3EDE">
        <w:rPr>
          <w:rFonts w:ascii="Times New Roman" w:hAnsi="Times New Roman" w:cs="Times New Roman"/>
          <w:sz w:val="24"/>
          <w:szCs w:val="24"/>
        </w:rPr>
        <w:t>U 202</w:t>
      </w:r>
      <w:r w:rsidR="000F4EBA">
        <w:rPr>
          <w:rFonts w:ascii="Times New Roman" w:hAnsi="Times New Roman" w:cs="Times New Roman"/>
          <w:sz w:val="24"/>
          <w:szCs w:val="24"/>
        </w:rPr>
        <w:t>5</w:t>
      </w:r>
      <w:r w:rsidR="00B4267D" w:rsidRPr="00EB3EDE">
        <w:rPr>
          <w:rFonts w:ascii="Times New Roman" w:hAnsi="Times New Roman" w:cs="Times New Roman"/>
          <w:sz w:val="24"/>
          <w:szCs w:val="24"/>
        </w:rPr>
        <w:t xml:space="preserve">. godini nastavljamo sa provedbom </w:t>
      </w:r>
      <w:r w:rsidR="000F4EBA">
        <w:rPr>
          <w:rFonts w:ascii="Times New Roman" w:hAnsi="Times New Roman" w:cs="Times New Roman"/>
          <w:sz w:val="24"/>
          <w:szCs w:val="24"/>
        </w:rPr>
        <w:t>jednog</w:t>
      </w:r>
      <w:r w:rsidR="00B4267D" w:rsidRPr="00EB3EDE">
        <w:rPr>
          <w:rFonts w:ascii="Times New Roman" w:hAnsi="Times New Roman" w:cs="Times New Roman"/>
          <w:sz w:val="24"/>
          <w:szCs w:val="24"/>
        </w:rPr>
        <w:t xml:space="preserve"> projekta iz prošlog Programskog razdoblja i tipa operacije 19.3.2. Provedba projekata suradnje. Također, kroz 202</w:t>
      </w:r>
      <w:r w:rsidR="000F4EBA">
        <w:rPr>
          <w:rFonts w:ascii="Times New Roman" w:hAnsi="Times New Roman" w:cs="Times New Roman"/>
          <w:sz w:val="24"/>
          <w:szCs w:val="24"/>
        </w:rPr>
        <w:t>5</w:t>
      </w:r>
      <w:r w:rsidR="00B4267D" w:rsidRPr="00EB3EDE">
        <w:rPr>
          <w:rFonts w:ascii="Times New Roman" w:hAnsi="Times New Roman" w:cs="Times New Roman"/>
          <w:sz w:val="24"/>
          <w:szCs w:val="24"/>
        </w:rPr>
        <w:t>. godinu prijavit ćemo</w:t>
      </w:r>
      <w:r w:rsidR="000F4EBA">
        <w:rPr>
          <w:rFonts w:ascii="Times New Roman" w:hAnsi="Times New Roman" w:cs="Times New Roman"/>
          <w:sz w:val="24"/>
          <w:szCs w:val="24"/>
        </w:rPr>
        <w:t xml:space="preserve"> dva</w:t>
      </w:r>
      <w:r w:rsidR="00B4267D" w:rsidRPr="00EB3EDE">
        <w:rPr>
          <w:rFonts w:ascii="Times New Roman" w:hAnsi="Times New Roman" w:cs="Times New Roman"/>
          <w:sz w:val="24"/>
          <w:szCs w:val="24"/>
        </w:rPr>
        <w:t xml:space="preserve"> projekt</w:t>
      </w:r>
      <w:r w:rsidR="000F4EBA">
        <w:rPr>
          <w:rFonts w:ascii="Times New Roman" w:hAnsi="Times New Roman" w:cs="Times New Roman"/>
          <w:sz w:val="24"/>
          <w:szCs w:val="24"/>
        </w:rPr>
        <w:t>a</w:t>
      </w:r>
      <w:r w:rsidR="00B4267D" w:rsidRPr="00EB3EDE">
        <w:rPr>
          <w:rFonts w:ascii="Times New Roman" w:hAnsi="Times New Roman" w:cs="Times New Roman"/>
          <w:sz w:val="24"/>
          <w:szCs w:val="24"/>
        </w:rPr>
        <w:t xml:space="preserve"> suradnje iz nove </w:t>
      </w:r>
      <w:r w:rsidR="00B4267D" w:rsidRPr="00F030CF">
        <w:rPr>
          <w:rFonts w:ascii="Times New Roman" w:hAnsi="Times New Roman" w:cs="Times New Roman"/>
          <w:sz w:val="24"/>
          <w:szCs w:val="24"/>
        </w:rPr>
        <w:t>LRS, gdje je ukupan udio sredstava za provedbu projekata sredstava 3,03 % od ukupne LRS, odnosno 58.</w:t>
      </w:r>
      <w:r w:rsidR="00810C29" w:rsidRPr="00F030CF">
        <w:rPr>
          <w:rFonts w:ascii="Times New Roman" w:hAnsi="Times New Roman" w:cs="Times New Roman"/>
          <w:sz w:val="24"/>
          <w:szCs w:val="24"/>
        </w:rPr>
        <w:t>520,88 EUR, a planirani iznos po projektu iznosi 1,01% što je 19.506,96 EUR.</w:t>
      </w:r>
    </w:p>
    <w:p w14:paraId="5D8C7BE1" w14:textId="77777777" w:rsidR="00553DD2" w:rsidRDefault="004B154E" w:rsidP="00487B62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LAG Vuka-Dunav </w:t>
      </w:r>
      <w:r w:rsidR="00BF0F69">
        <w:rPr>
          <w:rFonts w:ascii="Times New Roman" w:hAnsi="Times New Roman" w:cs="Times New Roman"/>
          <w:sz w:val="24"/>
          <w:szCs w:val="24"/>
        </w:rPr>
        <w:t>kroz 2024. godinu uspješno provodi 2</w:t>
      </w:r>
      <w:r w:rsidR="007942A1">
        <w:rPr>
          <w:rFonts w:ascii="Times New Roman" w:hAnsi="Times New Roman" w:cs="Times New Roman"/>
          <w:sz w:val="24"/>
          <w:szCs w:val="24"/>
        </w:rPr>
        <w:t>.</w:t>
      </w:r>
      <w:r w:rsidR="00BF0F69">
        <w:rPr>
          <w:rFonts w:ascii="Times New Roman" w:hAnsi="Times New Roman" w:cs="Times New Roman"/>
          <w:sz w:val="24"/>
          <w:szCs w:val="24"/>
        </w:rPr>
        <w:t xml:space="preserve"> projekt suradnje</w:t>
      </w:r>
      <w:r w:rsidR="007942A1">
        <w:rPr>
          <w:rFonts w:ascii="Times New Roman" w:hAnsi="Times New Roman" w:cs="Times New Roman"/>
          <w:sz w:val="24"/>
          <w:szCs w:val="24"/>
        </w:rPr>
        <w:t xml:space="preserve"> KulturoLAG</w:t>
      </w:r>
      <w:r w:rsidR="00BF0F69">
        <w:rPr>
          <w:rFonts w:ascii="Times New Roman" w:hAnsi="Times New Roman" w:cs="Times New Roman"/>
          <w:sz w:val="24"/>
          <w:szCs w:val="24"/>
        </w:rPr>
        <w:t xml:space="preserve"> iz prošlog Programskog razdob</w:t>
      </w:r>
      <w:r w:rsidR="007942A1">
        <w:rPr>
          <w:rFonts w:ascii="Times New Roman" w:hAnsi="Times New Roman" w:cs="Times New Roman"/>
          <w:sz w:val="24"/>
          <w:szCs w:val="24"/>
        </w:rPr>
        <w:t>lja, gdje je glavni partner, a ostali partneri su</w:t>
      </w:r>
      <w:r w:rsidR="007942A1" w:rsidRPr="007942A1">
        <w:rPr>
          <w:rFonts w:ascii="Times New Roman" w:hAnsi="Times New Roman" w:cs="Times New Roman"/>
          <w:sz w:val="24"/>
          <w:szCs w:val="24"/>
        </w:rPr>
        <w:t>: LAG Bosutski niz, LAG „Cetinska krajina“ i LAG PRIZAG</w:t>
      </w:r>
      <w:r w:rsidR="007942A1">
        <w:rPr>
          <w:rFonts w:ascii="Times New Roman" w:hAnsi="Times New Roman" w:cs="Times New Roman"/>
          <w:sz w:val="24"/>
          <w:szCs w:val="24"/>
        </w:rPr>
        <w:t xml:space="preserve">. Konačna isplata projekta suradnje KulturoLAG bit će u 2025. godini kao i završetak provedbe 3. projekta suradnje Od tradicije do brenda. </w:t>
      </w:r>
      <w:bookmarkStart w:id="0" w:name="_Hlk182997387"/>
      <w:r w:rsidR="007942A1">
        <w:rPr>
          <w:rFonts w:ascii="Times New Roman" w:hAnsi="Times New Roman" w:cs="Times New Roman"/>
          <w:sz w:val="24"/>
          <w:szCs w:val="24"/>
        </w:rPr>
        <w:t xml:space="preserve">U 2025. godini LAG Vuka-Dunav </w:t>
      </w:r>
      <w:r w:rsidR="00457377">
        <w:rPr>
          <w:rFonts w:ascii="Times New Roman" w:hAnsi="Times New Roman" w:cs="Times New Roman"/>
          <w:sz w:val="24"/>
          <w:szCs w:val="24"/>
        </w:rPr>
        <w:t xml:space="preserve">će kroz III. kvartal prijaviti i provoditi projekt suradnje čije je </w:t>
      </w:r>
    </w:p>
    <w:p w14:paraId="53BACA62" w14:textId="77777777" w:rsidR="00553DD2" w:rsidRDefault="00553DD2" w:rsidP="00487B62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8BB2B23" w14:textId="717940E0" w:rsidR="00810C29" w:rsidRPr="00EB3EDE" w:rsidRDefault="00457377" w:rsidP="00487B62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područje interesa poljoprivreda (ekologija), turizam te obnovljivi izvori energije, dok će kroz IV. kvartal provoditi projekt suradnje čije je područje interesa poljoprivreda, turizam i trgovina. </w:t>
      </w:r>
      <w:bookmarkEnd w:id="0"/>
      <w:r w:rsidR="00487B62">
        <w:rPr>
          <w:rFonts w:ascii="Times New Roman" w:hAnsi="Times New Roman" w:cs="Times New Roman"/>
          <w:sz w:val="24"/>
          <w:szCs w:val="24"/>
        </w:rPr>
        <w:t>Od planiranih aktivnosti, LAG Vuka-Dunav sudjelovat će na edukacijama, konferencijama, radionicama te studijskim putovanjima.</w:t>
      </w:r>
    </w:p>
    <w:p w14:paraId="495B8894" w14:textId="77777777" w:rsidR="0057242C" w:rsidRPr="00D80B7D" w:rsidRDefault="0057242C" w:rsidP="0057242C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5B418" w14:textId="38D239A7" w:rsidR="00D80B7D" w:rsidRPr="00381E8B" w:rsidRDefault="00AD1259" w:rsidP="00381E8B">
      <w:pPr>
        <w:pStyle w:val="Odlomakpopisa"/>
        <w:tabs>
          <w:tab w:val="left" w:pos="354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0B7D">
        <w:rPr>
          <w:rFonts w:ascii="Times New Roman" w:hAnsi="Times New Roman" w:cs="Times New Roman"/>
          <w:b/>
          <w:bCs/>
          <w:sz w:val="24"/>
          <w:szCs w:val="24"/>
        </w:rPr>
        <w:t>ORGANIZACIJA RADIONICA ZA STANOVNIŠTVO LAG PODRUČJA</w:t>
      </w:r>
    </w:p>
    <w:p w14:paraId="10A4EB2C" w14:textId="299FBA6D" w:rsidR="00DB3D5F" w:rsidRPr="00EB3EDE" w:rsidRDefault="00DB3D5F" w:rsidP="00CD5506">
      <w:pPr>
        <w:spacing w:after="179"/>
        <w:ind w:right="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Provedba aktivnosti radionica osigurati će uspješniju provedbu Strategije, edukacije zaposlenika, članova i volontera, prenošenje znanja i informiranje radi podizanja svijesti lokalnog stanovništva, a sve u svrhu kvalitetnije pripreme i provedbe projekata za održivi ruralni razvoj zajednice.</w:t>
      </w:r>
    </w:p>
    <w:p w14:paraId="303B129F" w14:textId="2BA33274" w:rsidR="00DB3D5F" w:rsidRDefault="00DB3D5F" w:rsidP="008A20B3">
      <w:pPr>
        <w:spacing w:after="143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Važno je napomenuti kako je LAG osim informiranja i edukacija za poljoprivrednike također organizirao i edukacije za mlade, te će i u narednom vremenu raditi na edukacijama i informiranju stanovništva LAG područja o projektima financiranim iz EU te drugih fondova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2024. godin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prijav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>ljen je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ERASMUS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 xml:space="preserve"> projekt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vezan ciljano uz mlade na LAG području, te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 xml:space="preserve"> će se kroz njegovu provedbu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pokušati kreirati strategij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mladog stanovništva na području LAG-a u svrhu osluškivanja njihovih potreba, a sve kako bi smo vidjeli na koji način aktivirati i ojačati mlade na području LAG obuhvata.</w:t>
      </w:r>
    </w:p>
    <w:p w14:paraId="01140C10" w14:textId="721882AB" w:rsidR="00FD5E98" w:rsidRPr="00FD5E98" w:rsidRDefault="00FD5E98" w:rsidP="008A20B3">
      <w:pPr>
        <w:spacing w:after="143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98">
        <w:rPr>
          <w:rFonts w:ascii="Times New Roman" w:eastAsia="Times New Roman" w:hAnsi="Times New Roman" w:cs="Times New Roman"/>
          <w:sz w:val="24"/>
          <w:szCs w:val="24"/>
        </w:rPr>
        <w:t xml:space="preserve">Nadalje, u 2024. godini prijavljen je projekt Ministarstvu kulture i medija pod nazivom ,,bLAGa našeg LAG-a“, ukoliko prođe planirane aktivnosti projekta održat će se kroz cijelu 2025. godinu. </w:t>
      </w:r>
    </w:p>
    <w:p w14:paraId="760A84DD" w14:textId="27101D26" w:rsidR="00DB3D5F" w:rsidRPr="00EB3EDE" w:rsidRDefault="00DB3D5F" w:rsidP="00DB3D5F">
      <w:pPr>
        <w:spacing w:after="161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Uz animiranje i informiranje lokalnog stanovništva, LAG Vuka-Dunav i dalje će raditi na poboljšanju kompetencija svojih djelatnika i članova upravljačkih tijela, sudjelujući u različitim radionicama i seminarima u organizaciji Ministarstva poljoprivrede RH te drugih LAG-ova te mreža za ruralni i održivi razvoj RH, namijenjenih širenju informacija i razmijeni iskustava.</w:t>
      </w:r>
    </w:p>
    <w:p w14:paraId="2694B1D5" w14:textId="7E1EC9CF" w:rsidR="0057242C" w:rsidRPr="00EB3EDE" w:rsidRDefault="00DB3D5F" w:rsidP="002B5968">
      <w:pPr>
        <w:spacing w:after="617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Nadamo se da ćemo u 202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. godini moći nastaviti sa započetim radionicama u proteklim godinama, kao npr.: radionica za pčelare, radionice za uzgoj lijeske i oraha, te edukacije za uzgajivače ratarskih kultura i voćare.</w:t>
      </w:r>
    </w:p>
    <w:p w14:paraId="420328D0" w14:textId="02927905" w:rsidR="008A20B3" w:rsidRPr="00381E8B" w:rsidRDefault="00AD1259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20B3">
        <w:rPr>
          <w:rFonts w:ascii="Times New Roman" w:hAnsi="Times New Roman" w:cs="Times New Roman"/>
          <w:b/>
          <w:bCs/>
          <w:sz w:val="24"/>
          <w:szCs w:val="24"/>
        </w:rPr>
        <w:t>PROVEDBA PROJEKTA FINANCIRANIH IZ DRUGIH IZVORA FINANCIRANJA (NACIONALNI I EU FONDOVI)</w:t>
      </w:r>
    </w:p>
    <w:p w14:paraId="06B251A3" w14:textId="337088CA" w:rsidR="00E55347" w:rsidRPr="00EB3EDE" w:rsidRDefault="00E70DA8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5347" w:rsidRPr="00EB3EDE">
        <w:rPr>
          <w:rFonts w:ascii="Times New Roman" w:hAnsi="Times New Roman" w:cs="Times New Roman"/>
          <w:sz w:val="24"/>
          <w:szCs w:val="24"/>
        </w:rPr>
        <w:t xml:space="preserve">LAG Vuka-Dunav je udruga organizirana kao partnerstvo </w:t>
      </w:r>
      <w:r w:rsidR="0026305C" w:rsidRPr="00EB3EDE">
        <w:rPr>
          <w:rFonts w:ascii="Times New Roman" w:hAnsi="Times New Roman" w:cs="Times New Roman"/>
          <w:sz w:val="24"/>
          <w:szCs w:val="24"/>
        </w:rPr>
        <w:t>gospodarskog, javnog i civilnog</w:t>
      </w:r>
      <w:r w:rsidR="00E55347" w:rsidRPr="00EB3EDE">
        <w:rPr>
          <w:rFonts w:ascii="Times New Roman" w:hAnsi="Times New Roman" w:cs="Times New Roman"/>
          <w:sz w:val="24"/>
          <w:szCs w:val="24"/>
        </w:rPr>
        <w:t xml:space="preserve"> sektora na širem lokalnom području, koja putem lokalne razvojne strategije predviđa stvaranje stručnih, operativnih, materijalnih i fizičkih preduvjeta za koncept održivog razvoja boljom primjenom ruralnih i regionalnih politika EU, pristupom „odozdo prema gore” i odre</w:t>
      </w:r>
      <w:r w:rsidR="008B2FBE">
        <w:rPr>
          <w:rFonts w:ascii="Times New Roman" w:hAnsi="Times New Roman" w:cs="Times New Roman"/>
          <w:sz w:val="24"/>
          <w:szCs w:val="24"/>
        </w:rPr>
        <w:t>đ</w:t>
      </w:r>
      <w:r w:rsidR="00E55347" w:rsidRPr="00EB3EDE">
        <w:rPr>
          <w:rFonts w:ascii="Times New Roman" w:hAnsi="Times New Roman" w:cs="Times New Roman"/>
          <w:sz w:val="24"/>
          <w:szCs w:val="24"/>
        </w:rPr>
        <w:t>ivanjem prioriteta za razvoj poljoprivrede, turizma, poduzetništva i drugih djelatnosti u ruralnom prostoru, te podrškom provedbi razvojnih projekata na svom području.</w:t>
      </w:r>
    </w:p>
    <w:p w14:paraId="67448871" w14:textId="77777777" w:rsidR="00553DD2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Od </w:t>
      </w:r>
      <w:r w:rsidR="0026305C" w:rsidRPr="00EB3EDE">
        <w:rPr>
          <w:rFonts w:ascii="Times New Roman" w:hAnsi="Times New Roman" w:cs="Times New Roman"/>
          <w:sz w:val="24"/>
          <w:szCs w:val="24"/>
        </w:rPr>
        <w:t>samog osnutka</w:t>
      </w:r>
      <w:r w:rsidRPr="00EB3EDE">
        <w:rPr>
          <w:rFonts w:ascii="Times New Roman" w:hAnsi="Times New Roman" w:cs="Times New Roman"/>
          <w:sz w:val="24"/>
          <w:szCs w:val="24"/>
        </w:rPr>
        <w:t xml:space="preserve">, LAG kontinuirano promiče, potiče i prikuplja informacije o razvojnim inicijativama svojih članica, ali i svih ostalih razvojnih aktera koji žive ili imaju sjedište na </w:t>
      </w:r>
    </w:p>
    <w:p w14:paraId="09A7814F" w14:textId="77777777" w:rsidR="00553DD2" w:rsidRDefault="00553DD2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5DBF3C8" w14:textId="77777777" w:rsidR="00553DD2" w:rsidRDefault="00553DD2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ADAA82" w14:textId="7A186B5E" w:rsidR="00381E8B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njegovom području, neovisno bili oni u obliku projektnih ideja, djelomično razrađenih rješenja ili pripremljenih projekata. </w:t>
      </w:r>
    </w:p>
    <w:p w14:paraId="34F8BB03" w14:textId="3E142F55" w:rsidR="0057242C" w:rsidRPr="00EB3EDE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Svi planirani projekti imaju osnovu u realnim potrebama iskazanim na području LAG-a. Brojnost i raznovrsnost iskazanih projekata svojevrsni su indikator zainteresiranosti i uključenosti lokalnih aktera za održivo upravljanje svojim područjem. Procjena je da bi kao takvi, ukoliko bi bili realizirani, značajno doprinijeli provedbi postavljenih strateških ciljeva</w:t>
      </w:r>
      <w:r w:rsidR="00B62855">
        <w:rPr>
          <w:rFonts w:ascii="Times New Roman" w:hAnsi="Times New Roman" w:cs="Times New Roman"/>
          <w:sz w:val="24"/>
          <w:szCs w:val="24"/>
        </w:rPr>
        <w:t xml:space="preserve"> </w:t>
      </w:r>
      <w:r w:rsidRPr="00EB3EDE">
        <w:rPr>
          <w:rFonts w:ascii="Times New Roman" w:hAnsi="Times New Roman" w:cs="Times New Roman"/>
          <w:sz w:val="24"/>
          <w:szCs w:val="24"/>
        </w:rPr>
        <w:t>definiranih u okviru strategije</w:t>
      </w:r>
      <w:r w:rsidR="0026305C" w:rsidRPr="00EB3EDE">
        <w:rPr>
          <w:rFonts w:ascii="Times New Roman" w:hAnsi="Times New Roman" w:cs="Times New Roman"/>
          <w:sz w:val="24"/>
          <w:szCs w:val="24"/>
        </w:rPr>
        <w:t>, ali i samog Statuta udruge i svrhe djelovanja LAG-a.</w:t>
      </w:r>
      <w:r w:rsidRPr="00EB3EDE">
        <w:rPr>
          <w:rFonts w:ascii="Times New Roman" w:hAnsi="Times New Roman" w:cs="Times New Roman"/>
          <w:sz w:val="24"/>
          <w:szCs w:val="24"/>
        </w:rPr>
        <w:t xml:space="preserve"> U 202</w:t>
      </w:r>
      <w:r w:rsidR="002E64EA">
        <w:rPr>
          <w:rFonts w:ascii="Times New Roman" w:hAnsi="Times New Roman" w:cs="Times New Roman"/>
          <w:sz w:val="24"/>
          <w:szCs w:val="24"/>
        </w:rPr>
        <w:t>5</w:t>
      </w:r>
      <w:r w:rsidRPr="00EB3EDE">
        <w:rPr>
          <w:rFonts w:ascii="Times New Roman" w:hAnsi="Times New Roman" w:cs="Times New Roman"/>
          <w:sz w:val="24"/>
          <w:szCs w:val="24"/>
        </w:rPr>
        <w:t>. godini planirane su prijave LAG-a Vuka-Dunav i na druge izvore financiranja i fondova  izvan PRR-a</w:t>
      </w:r>
      <w:r w:rsidR="0026305C" w:rsidRPr="00EB3EDE">
        <w:rPr>
          <w:rFonts w:ascii="Times New Roman" w:hAnsi="Times New Roman" w:cs="Times New Roman"/>
          <w:sz w:val="24"/>
          <w:szCs w:val="24"/>
        </w:rPr>
        <w:t>, odnosno Intervencije 77.06. te Nacionalne ruralne mreže i Ministarstva poljoprivrede.</w:t>
      </w:r>
    </w:p>
    <w:p w14:paraId="1D35CCD6" w14:textId="3503B164" w:rsidR="0026305C" w:rsidRPr="00EB3EDE" w:rsidRDefault="0026305C" w:rsidP="0026305C">
      <w:pPr>
        <w:spacing w:after="143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Kako smo već prethodno u tekstu napomenuli, plan je u 202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. godini </w:t>
      </w:r>
      <w:r w:rsidR="002E64EA">
        <w:rPr>
          <w:rFonts w:ascii="Times New Roman" w:eastAsia="Times New Roman" w:hAnsi="Times New Roman" w:cs="Times New Roman"/>
          <w:sz w:val="24"/>
          <w:szCs w:val="24"/>
        </w:rPr>
        <w:t>provesti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ERASMUS vezan ciljano uz mlade na LAG području, te pokušati kreirati strategiju mladog stanovništva na području LAG-a u svrhu osluškivanja njihovih potreba, a sve kako bi smo vidjeli na koji način aktivirati i ojačati mlade na području LAG obuhvata.</w:t>
      </w:r>
    </w:p>
    <w:p w14:paraId="486355FA" w14:textId="47D7FB64" w:rsidR="0057242C" w:rsidRPr="00EB3EDE" w:rsidRDefault="001537A0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2995351"/>
      <w:r>
        <w:rPr>
          <w:rFonts w:ascii="Times New Roman" w:hAnsi="Times New Roman" w:cs="Times New Roman"/>
          <w:sz w:val="24"/>
          <w:szCs w:val="24"/>
        </w:rPr>
        <w:t xml:space="preserve">Nadalje, u 2024. godini prijavljen je </w:t>
      </w:r>
      <w:r w:rsidR="00FD5E98">
        <w:rPr>
          <w:rFonts w:ascii="Times New Roman" w:hAnsi="Times New Roman" w:cs="Times New Roman"/>
          <w:sz w:val="24"/>
          <w:szCs w:val="24"/>
        </w:rPr>
        <w:t xml:space="preserve">projekt Ministarstvu kulture i medija pod nazivom ,,bLAGa našeg LAG-a“, ukoliko prođe planirane aktivnosti projekta održat će se kroz cijelu 2025. godinu. </w:t>
      </w:r>
    </w:p>
    <w:bookmarkEnd w:id="1"/>
    <w:p w14:paraId="6E8B4FC2" w14:textId="5E4D5D01" w:rsidR="00E07648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648">
        <w:rPr>
          <w:rFonts w:ascii="Times New Roman" w:hAnsi="Times New Roman" w:cs="Times New Roman"/>
          <w:b/>
          <w:bCs/>
          <w:sz w:val="24"/>
          <w:szCs w:val="24"/>
        </w:rPr>
        <w:t>INTERNA EVALUACIJA LRS LAG-</w:t>
      </w:r>
      <w:r w:rsidR="00E07648" w:rsidRPr="00E0764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07648">
        <w:rPr>
          <w:rFonts w:ascii="Times New Roman" w:hAnsi="Times New Roman" w:cs="Times New Roman"/>
          <w:b/>
          <w:bCs/>
          <w:sz w:val="24"/>
          <w:szCs w:val="24"/>
        </w:rPr>
        <w:t xml:space="preserve"> ZA 202</w:t>
      </w:r>
      <w:r w:rsidR="00FD5E9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07648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5D601B76" w14:textId="1E34999B" w:rsidR="00E07648" w:rsidRDefault="00E55347" w:rsidP="00E70DA8">
      <w:pPr>
        <w:spacing w:after="0"/>
        <w:ind w:left="51" w:right="11" w:firstLine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U 202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. godi</w:t>
      </w:r>
      <w:r w:rsidR="001B1941">
        <w:rPr>
          <w:rFonts w:ascii="Times New Roman" w:eastAsia="Times New Roman" w:hAnsi="Times New Roman" w:cs="Times New Roman"/>
          <w:sz w:val="24"/>
          <w:szCs w:val="24"/>
        </w:rPr>
        <w:t>ni izrađena je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intern</w:t>
      </w:r>
      <w:r w:rsidR="001B194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evaluacij</w:t>
      </w:r>
      <w:r w:rsidR="001B194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za 2023. godinu, kao godišnj</w:t>
      </w:r>
      <w:r w:rsidR="001B194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obvez</w:t>
      </w:r>
      <w:r w:rsidR="001B194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LAG-a, naveden</w:t>
      </w:r>
      <w:r w:rsidR="001B194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u LRS.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Praćenje provedbe i evaluacije LRS zahtijeva precizno definiranje nadležnosti i odgovornosti kako institucionalnih tijela LAG-a, tako i svih dionika procesa provedbe. Institucionalna tijela LAG-a su: Upravni odbor i Skupština LAG-a, Ured LAG-a na čelu s predsjednikom LAG-a te stručne službe, odbori i povjerenstva. Njihove nadležnosti i odgovornosti opisane su u odjeljku Sposobnost provedbe Lokalne razvojne strategije.</w:t>
      </w:r>
    </w:p>
    <w:p w14:paraId="778DCEB9" w14:textId="5D030EA0" w:rsidR="00707002" w:rsidRPr="00EB3EDE" w:rsidRDefault="00E55347" w:rsidP="00E07648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Navedena izvješća bit će predstavljena na sjednicama Upravnom odboru i Skupštini LAG-a te tako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>đ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er javno dostupna svim zainteresiranima na web stranicama LAG-a. 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>Uz Internu evaluaciju, obveza LAG-a je izrada Procjene samodostatnosti i Godišnjeg izvješća koje je obveza prema Ministarstvu poljoprivrede, a idealna je podloga za izradu interne evaluacije.</w:t>
      </w:r>
    </w:p>
    <w:p w14:paraId="548B76BC" w14:textId="77777777" w:rsidR="00707002" w:rsidRPr="00EB3EDE" w:rsidRDefault="00707002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3B24B3" w14:textId="77777777" w:rsidR="00707002" w:rsidRPr="00EB3EDE" w:rsidRDefault="00707002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89E370" w14:textId="6A9264B6" w:rsidR="00FD4ACE" w:rsidRPr="00EB3EDE" w:rsidRDefault="00E55347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U Antunovcu, </w:t>
      </w:r>
      <w:r w:rsidR="00E83FF4">
        <w:rPr>
          <w:rFonts w:ascii="Times New Roman" w:eastAsia="Times New Roman" w:hAnsi="Times New Roman" w:cs="Times New Roman"/>
          <w:sz w:val="24"/>
          <w:szCs w:val="24"/>
        </w:rPr>
        <w:t>1</w:t>
      </w:r>
      <w:r w:rsidR="00455C3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FF4">
        <w:rPr>
          <w:rFonts w:ascii="Times New Roman" w:eastAsia="Times New Roman" w:hAnsi="Times New Roman" w:cs="Times New Roman"/>
          <w:sz w:val="24"/>
          <w:szCs w:val="24"/>
        </w:rPr>
        <w:t>prosinca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1B194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1F18F6F8" w14:textId="77777777" w:rsidR="00707002" w:rsidRPr="00EB3EDE" w:rsidRDefault="00707002" w:rsidP="00E55347">
      <w:pPr>
        <w:spacing w:line="240" w:lineRule="auto"/>
        <w:ind w:left="5517" w:right="11" w:hanging="15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55DDCB" w14:textId="399B8A64" w:rsidR="00E55347" w:rsidRPr="00EB3EDE" w:rsidRDefault="00E55347" w:rsidP="00707002">
      <w:pPr>
        <w:spacing w:after="0" w:line="240" w:lineRule="auto"/>
        <w:ind w:left="5517" w:right="11" w:hanging="1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Predsjednik LAG-a Vuka – Dunav</w:t>
      </w:r>
    </w:p>
    <w:p w14:paraId="41C98BF5" w14:textId="012B5359" w:rsidR="00E55347" w:rsidRPr="00EB3EDE" w:rsidRDefault="00E55347" w:rsidP="00707002">
      <w:pPr>
        <w:spacing w:after="0" w:line="240" w:lineRule="auto"/>
        <w:ind w:left="5517" w:right="11" w:hanging="1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Davor Tubanjski bac</w:t>
      </w:r>
      <w:r w:rsidR="003314C7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. ing. agr.</w:t>
      </w:r>
    </w:p>
    <w:p w14:paraId="32F6925A" w14:textId="6C0B0427" w:rsidR="00E55347" w:rsidRPr="00EB3EDE" w:rsidRDefault="00E55347" w:rsidP="00E55347">
      <w:pPr>
        <w:spacing w:after="0" w:line="360" w:lineRule="auto"/>
        <w:ind w:left="51"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6E66D8" w14:textId="77777777" w:rsidR="00D863BA" w:rsidRPr="00D863BA" w:rsidRDefault="00D863BA" w:rsidP="00D863BA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906BFB7" w14:textId="77777777" w:rsidR="00D863BA" w:rsidRPr="00407DED" w:rsidRDefault="00D863BA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863BA" w:rsidRPr="00407DE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EE0E1" w14:textId="77777777" w:rsidR="004079FF" w:rsidRDefault="004079FF" w:rsidP="0078320E">
      <w:pPr>
        <w:spacing w:after="0" w:line="240" w:lineRule="auto"/>
      </w:pPr>
      <w:r>
        <w:separator/>
      </w:r>
    </w:p>
  </w:endnote>
  <w:endnote w:type="continuationSeparator" w:id="0">
    <w:p w14:paraId="33563E9E" w14:textId="77777777" w:rsidR="004079FF" w:rsidRDefault="004079FF" w:rsidP="0078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303C0" w14:textId="77777777" w:rsidR="004079FF" w:rsidRDefault="004079FF" w:rsidP="0078320E">
      <w:pPr>
        <w:spacing w:after="0" w:line="240" w:lineRule="auto"/>
      </w:pPr>
      <w:r>
        <w:separator/>
      </w:r>
    </w:p>
  </w:footnote>
  <w:footnote w:type="continuationSeparator" w:id="0">
    <w:p w14:paraId="77D97087" w14:textId="77777777" w:rsidR="004079FF" w:rsidRDefault="004079FF" w:rsidP="00783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D097" w14:textId="7F0536A5" w:rsidR="0078320E" w:rsidRDefault="0078320E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60E4D48" wp14:editId="3E311CF0">
          <wp:simplePos x="0" y="0"/>
          <wp:positionH relativeFrom="page">
            <wp:posOffset>-113030</wp:posOffset>
          </wp:positionH>
          <wp:positionV relativeFrom="paragraph">
            <wp:posOffset>-448945</wp:posOffset>
          </wp:positionV>
          <wp:extent cx="1661160" cy="979805"/>
          <wp:effectExtent l="0" t="0" r="0" b="0"/>
          <wp:wrapSquare wrapText="bothSides"/>
          <wp:docPr id="2" name="Picture 2" descr="LA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979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832F8"/>
    <w:multiLevelType w:val="multilevel"/>
    <w:tmpl w:val="EB50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B7944"/>
    <w:multiLevelType w:val="hybridMultilevel"/>
    <w:tmpl w:val="1AB4C6E4"/>
    <w:lvl w:ilvl="0" w:tplc="0409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5C94C8">
      <w:start w:val="1"/>
      <w:numFmt w:val="bullet"/>
      <w:lvlText w:val="o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9A4B60">
      <w:start w:val="1"/>
      <w:numFmt w:val="bullet"/>
      <w:lvlText w:val="▪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DC3C02">
      <w:start w:val="1"/>
      <w:numFmt w:val="bullet"/>
      <w:lvlText w:val="•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E3426">
      <w:start w:val="1"/>
      <w:numFmt w:val="bullet"/>
      <w:lvlText w:val="o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0C70A">
      <w:start w:val="1"/>
      <w:numFmt w:val="bullet"/>
      <w:lvlText w:val="▪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C4D3B8">
      <w:start w:val="1"/>
      <w:numFmt w:val="bullet"/>
      <w:lvlText w:val="•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02B8C4">
      <w:start w:val="1"/>
      <w:numFmt w:val="bullet"/>
      <w:lvlText w:val="o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F8416A">
      <w:start w:val="1"/>
      <w:numFmt w:val="bullet"/>
      <w:lvlText w:val="▪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9979B8"/>
    <w:multiLevelType w:val="hybridMultilevel"/>
    <w:tmpl w:val="C69259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5E8A"/>
    <w:multiLevelType w:val="hybridMultilevel"/>
    <w:tmpl w:val="BB4E20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82A6D"/>
    <w:multiLevelType w:val="hybridMultilevel"/>
    <w:tmpl w:val="D56C4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CDF"/>
    <w:multiLevelType w:val="hybridMultilevel"/>
    <w:tmpl w:val="248098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37FF0"/>
    <w:multiLevelType w:val="hybridMultilevel"/>
    <w:tmpl w:val="D56C4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17BCD"/>
    <w:multiLevelType w:val="hybridMultilevel"/>
    <w:tmpl w:val="B1EACB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205A"/>
    <w:multiLevelType w:val="hybridMultilevel"/>
    <w:tmpl w:val="D56C4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11F46"/>
    <w:multiLevelType w:val="hybridMultilevel"/>
    <w:tmpl w:val="1D188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681123">
    <w:abstractNumId w:val="6"/>
  </w:num>
  <w:num w:numId="2" w16cid:durableId="1636256502">
    <w:abstractNumId w:val="5"/>
  </w:num>
  <w:num w:numId="3" w16cid:durableId="2001494938">
    <w:abstractNumId w:val="2"/>
  </w:num>
  <w:num w:numId="4" w16cid:durableId="813062845">
    <w:abstractNumId w:val="7"/>
  </w:num>
  <w:num w:numId="5" w16cid:durableId="749237614">
    <w:abstractNumId w:val="3"/>
  </w:num>
  <w:num w:numId="6" w16cid:durableId="1113092370">
    <w:abstractNumId w:val="4"/>
  </w:num>
  <w:num w:numId="7" w16cid:durableId="1354460945">
    <w:abstractNumId w:val="1"/>
  </w:num>
  <w:num w:numId="8" w16cid:durableId="852957082">
    <w:abstractNumId w:val="9"/>
  </w:num>
  <w:num w:numId="9" w16cid:durableId="1730419491">
    <w:abstractNumId w:val="8"/>
  </w:num>
  <w:num w:numId="10" w16cid:durableId="198207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A6"/>
    <w:rsid w:val="000027B1"/>
    <w:rsid w:val="00064596"/>
    <w:rsid w:val="000870E9"/>
    <w:rsid w:val="000B3EE8"/>
    <w:rsid w:val="000F4EBA"/>
    <w:rsid w:val="001221B0"/>
    <w:rsid w:val="001537A0"/>
    <w:rsid w:val="00174DD5"/>
    <w:rsid w:val="001B1941"/>
    <w:rsid w:val="001B798B"/>
    <w:rsid w:val="001E0B13"/>
    <w:rsid w:val="00250346"/>
    <w:rsid w:val="0026305C"/>
    <w:rsid w:val="002B5968"/>
    <w:rsid w:val="002D1D13"/>
    <w:rsid w:val="002E1AD5"/>
    <w:rsid w:val="002E64EA"/>
    <w:rsid w:val="003314C7"/>
    <w:rsid w:val="00343BC2"/>
    <w:rsid w:val="00357999"/>
    <w:rsid w:val="00381E8B"/>
    <w:rsid w:val="004079FF"/>
    <w:rsid w:val="00407B48"/>
    <w:rsid w:val="00407DED"/>
    <w:rsid w:val="00455C35"/>
    <w:rsid w:val="00457377"/>
    <w:rsid w:val="00487B62"/>
    <w:rsid w:val="004B10F1"/>
    <w:rsid w:val="004B154E"/>
    <w:rsid w:val="004C3A97"/>
    <w:rsid w:val="004F088F"/>
    <w:rsid w:val="00517A87"/>
    <w:rsid w:val="005211EA"/>
    <w:rsid w:val="00534128"/>
    <w:rsid w:val="00550961"/>
    <w:rsid w:val="00553DD2"/>
    <w:rsid w:val="0057242C"/>
    <w:rsid w:val="005D17E1"/>
    <w:rsid w:val="00623C8A"/>
    <w:rsid w:val="00664693"/>
    <w:rsid w:val="006778FD"/>
    <w:rsid w:val="006E6076"/>
    <w:rsid w:val="00707002"/>
    <w:rsid w:val="0076031F"/>
    <w:rsid w:val="0078320E"/>
    <w:rsid w:val="00784A8A"/>
    <w:rsid w:val="007942A1"/>
    <w:rsid w:val="007A0551"/>
    <w:rsid w:val="007A5C68"/>
    <w:rsid w:val="00806289"/>
    <w:rsid w:val="00810C29"/>
    <w:rsid w:val="008645B9"/>
    <w:rsid w:val="00867FF6"/>
    <w:rsid w:val="008A20B3"/>
    <w:rsid w:val="008A479D"/>
    <w:rsid w:val="008B2FBE"/>
    <w:rsid w:val="008F1494"/>
    <w:rsid w:val="00900CCE"/>
    <w:rsid w:val="00902AED"/>
    <w:rsid w:val="00903062"/>
    <w:rsid w:val="0098173D"/>
    <w:rsid w:val="00996DB7"/>
    <w:rsid w:val="009D73F4"/>
    <w:rsid w:val="00A43564"/>
    <w:rsid w:val="00A65592"/>
    <w:rsid w:val="00A9022D"/>
    <w:rsid w:val="00AD1259"/>
    <w:rsid w:val="00AE1757"/>
    <w:rsid w:val="00AF7A00"/>
    <w:rsid w:val="00B2365C"/>
    <w:rsid w:val="00B4267D"/>
    <w:rsid w:val="00B62855"/>
    <w:rsid w:val="00BF0F69"/>
    <w:rsid w:val="00C0770C"/>
    <w:rsid w:val="00C15D68"/>
    <w:rsid w:val="00C2691C"/>
    <w:rsid w:val="00C53B66"/>
    <w:rsid w:val="00CC6BD7"/>
    <w:rsid w:val="00CD5506"/>
    <w:rsid w:val="00D80B7D"/>
    <w:rsid w:val="00D863BA"/>
    <w:rsid w:val="00DB0DA6"/>
    <w:rsid w:val="00DB2804"/>
    <w:rsid w:val="00DB3D5F"/>
    <w:rsid w:val="00DB4F47"/>
    <w:rsid w:val="00E07648"/>
    <w:rsid w:val="00E55347"/>
    <w:rsid w:val="00E70DA8"/>
    <w:rsid w:val="00E83FF4"/>
    <w:rsid w:val="00EB3EDE"/>
    <w:rsid w:val="00F030CF"/>
    <w:rsid w:val="00FD4ACE"/>
    <w:rsid w:val="00FD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F801"/>
  <w15:chartTrackingRefBased/>
  <w15:docId w15:val="{1D4997C3-6350-4468-BF4C-7091DC2B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320E"/>
  </w:style>
  <w:style w:type="paragraph" w:styleId="Podnoje">
    <w:name w:val="footer"/>
    <w:basedOn w:val="Normal"/>
    <w:link w:val="Podno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320E"/>
  </w:style>
  <w:style w:type="paragraph" w:styleId="Odlomakpopisa">
    <w:name w:val="List Paragraph"/>
    <w:basedOn w:val="Normal"/>
    <w:uiPriority w:val="34"/>
    <w:qFormat/>
    <w:rsid w:val="004C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1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8F19-DFDA-42A1-8C19-EDA95A61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10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10</cp:revision>
  <cp:lastPrinted>2024-11-15T06:07:00Z</cp:lastPrinted>
  <dcterms:created xsi:type="dcterms:W3CDTF">2024-11-15T07:02:00Z</dcterms:created>
  <dcterms:modified xsi:type="dcterms:W3CDTF">2024-12-11T13:14:00Z</dcterms:modified>
</cp:coreProperties>
</file>